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393ADF" w14:paraId="35EE2E93" w14:textId="77777777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B864" w14:textId="77777777" w:rsidR="00393ADF" w:rsidRDefault="006C64AF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  <w:r>
              <w:rPr>
                <w:bCs/>
                <w:spacing w:val="-4"/>
                <w:sz w:val="28"/>
              </w:rPr>
              <w:t>統計資料背景說明</w:t>
            </w:r>
          </w:p>
          <w:p w14:paraId="27D6C03A" w14:textId="77777777" w:rsidR="00393ADF" w:rsidRDefault="00393ADF">
            <w:pPr>
              <w:spacing w:line="360" w:lineRule="exact"/>
              <w:jc w:val="center"/>
              <w:rPr>
                <w:bCs/>
                <w:spacing w:val="-4"/>
                <w:sz w:val="28"/>
              </w:rPr>
            </w:pPr>
          </w:p>
          <w:p w14:paraId="74993A1F" w14:textId="77777777" w:rsidR="00393ADF" w:rsidRDefault="006C64AF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資料種類：警政統計</w:t>
            </w:r>
          </w:p>
          <w:p w14:paraId="3557BB49" w14:textId="77777777" w:rsidR="00393ADF" w:rsidRDefault="006C64AF">
            <w:pPr>
              <w:spacing w:line="360" w:lineRule="exact"/>
            </w:pPr>
            <w:r>
              <w:rPr>
                <w:sz w:val="28"/>
              </w:rPr>
              <w:t>資料項目：</w:t>
            </w:r>
            <w:r>
              <w:rPr>
                <w:bCs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spacing w:val="-4"/>
                <w:sz w:val="28"/>
              </w:rPr>
              <w:t>龍井區</w:t>
            </w:r>
            <w:r>
              <w:rPr>
                <w:bCs/>
                <w:spacing w:val="-4"/>
                <w:sz w:val="28"/>
              </w:rPr>
              <w:t>民防團隊編組</w:t>
            </w:r>
          </w:p>
          <w:p w14:paraId="01B8BB76" w14:textId="77777777" w:rsidR="00393ADF" w:rsidRDefault="006C64A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一、發布及編製機關單位</w:t>
            </w:r>
          </w:p>
          <w:p w14:paraId="26FC4C79" w14:textId="77777777" w:rsidR="00393ADF" w:rsidRDefault="006C64AF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</w:rPr>
              <w:t>＊發布機關、</w:t>
            </w:r>
            <w:r>
              <w:rPr>
                <w:color w:val="000000"/>
                <w:spacing w:val="-4"/>
                <w:sz w:val="28"/>
              </w:rPr>
              <w:t>單位：</w:t>
            </w:r>
            <w:r>
              <w:rPr>
                <w:bCs/>
                <w:color w:val="000000"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龍井區</w:t>
            </w:r>
            <w:r>
              <w:rPr>
                <w:bCs/>
                <w:color w:val="000000"/>
                <w:spacing w:val="-4"/>
                <w:sz w:val="28"/>
              </w:rPr>
              <w:t>公所會計室</w:t>
            </w:r>
          </w:p>
          <w:p w14:paraId="380E970D" w14:textId="77777777" w:rsidR="00393ADF" w:rsidRDefault="006C64AF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＊編製單位：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龍井區</w:t>
            </w:r>
            <w:r>
              <w:rPr>
                <w:bCs/>
                <w:color w:val="000000"/>
                <w:spacing w:val="-4"/>
                <w:sz w:val="28"/>
              </w:rPr>
              <w:t>公所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民政</w:t>
            </w:r>
            <w:r>
              <w:rPr>
                <w:bCs/>
                <w:color w:val="000000"/>
                <w:spacing w:val="-4"/>
                <w:sz w:val="28"/>
              </w:rPr>
              <w:t>課</w:t>
            </w:r>
            <w:r>
              <w:rPr>
                <w:bCs/>
                <w:color w:val="000000"/>
                <w:spacing w:val="-4"/>
                <w:sz w:val="2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</w:rPr>
              <w:t>黃俞維</w:t>
            </w:r>
          </w:p>
          <w:p w14:paraId="22C59714" w14:textId="77777777" w:rsidR="00393ADF" w:rsidRDefault="006C64AF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＊聯絡電話：</w:t>
            </w:r>
            <w:r>
              <w:rPr>
                <w:color w:val="000000"/>
                <w:sz w:val="28"/>
              </w:rPr>
              <w:t>04-26352411#1222</w:t>
            </w:r>
          </w:p>
          <w:p w14:paraId="1141AD70" w14:textId="77777777" w:rsidR="00393ADF" w:rsidRDefault="006C64AF">
            <w:pPr>
              <w:spacing w:line="360" w:lineRule="exact"/>
              <w:ind w:left="720" w:hanging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＊傳真：</w:t>
            </w:r>
            <w:r>
              <w:rPr>
                <w:color w:val="000000"/>
                <w:sz w:val="28"/>
              </w:rPr>
              <w:t>04-26356481</w:t>
            </w:r>
          </w:p>
          <w:p w14:paraId="1FA76CFE" w14:textId="77777777" w:rsidR="00393ADF" w:rsidRDefault="006C64AF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z w:val="28"/>
              </w:rPr>
              <w:t>＊電子信箱：</w:t>
            </w:r>
            <w:r>
              <w:rPr>
                <w:rFonts w:ascii="Arial" w:hAnsi="Arial" w:cs="Arial"/>
                <w:color w:val="000000"/>
              </w:rPr>
              <w:t>hbtcf00376@taichung.gov.tw</w:t>
            </w:r>
          </w:p>
          <w:p w14:paraId="750D14CD" w14:textId="77777777" w:rsidR="00393ADF" w:rsidRDefault="006C64AF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二、發布形式</w:t>
            </w:r>
          </w:p>
          <w:p w14:paraId="11E3F616" w14:textId="77777777" w:rsidR="00393ADF" w:rsidRDefault="006C64AF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口頭：</w:t>
            </w:r>
          </w:p>
          <w:p w14:paraId="716455F9" w14:textId="77777777" w:rsidR="00393ADF" w:rsidRDefault="006C64A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）記者會或說明會</w:t>
            </w:r>
          </w:p>
          <w:p w14:paraId="31432333" w14:textId="77777777" w:rsidR="00393ADF" w:rsidRDefault="006C64AF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書面：</w:t>
            </w:r>
          </w:p>
          <w:p w14:paraId="77AA2B2C" w14:textId="77777777" w:rsidR="00393ADF" w:rsidRDefault="006C64AF">
            <w:pPr>
              <w:spacing w:line="360" w:lineRule="exact"/>
              <w:ind w:left="294"/>
              <w:jc w:val="both"/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）新聞稿</w:t>
            </w:r>
            <w:r>
              <w:rPr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）報表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）書刊，刊名：</w:t>
            </w:r>
          </w:p>
          <w:p w14:paraId="56473A68" w14:textId="77777777" w:rsidR="00393ADF" w:rsidRDefault="006C64AF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＊電子媒體：</w:t>
            </w:r>
          </w:p>
          <w:p w14:paraId="059898B4" w14:textId="77777777" w:rsidR="00393ADF" w:rsidRDefault="006C64AF">
            <w:pPr>
              <w:spacing w:line="360" w:lineRule="exact"/>
              <w:ind w:left="966" w:right="-328" w:hanging="29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）線上書刊及資料庫，網址</w:t>
            </w:r>
            <w:r>
              <w:rPr>
                <w:color w:val="000000"/>
                <w:sz w:val="28"/>
              </w:rPr>
              <w:t>:</w:t>
            </w:r>
          </w:p>
          <w:p w14:paraId="4A26DA9A" w14:textId="77777777" w:rsidR="00393ADF" w:rsidRDefault="006C64AF">
            <w:pPr>
              <w:spacing w:line="360" w:lineRule="exact"/>
              <w:ind w:left="966" w:right="-328" w:hanging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）磁片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）光碟片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）其他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報表</w:t>
            </w:r>
            <w:r>
              <w:rPr>
                <w:color w:val="000000"/>
                <w:sz w:val="28"/>
              </w:rPr>
              <w:t>)</w:t>
            </w:r>
          </w:p>
          <w:p w14:paraId="4F9D1C0A" w14:textId="77777777" w:rsidR="00393ADF" w:rsidRDefault="006C64AF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三、資料範圍、週期及時效</w:t>
            </w:r>
          </w:p>
          <w:p w14:paraId="59497A28" w14:textId="77777777" w:rsidR="00393ADF" w:rsidRDefault="006C64AF">
            <w:pPr>
              <w:spacing w:line="360" w:lineRule="exact"/>
              <w:ind w:left="566" w:hanging="5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＊統計地區範圍及對象：凡依民防團隊編組訓練演習服勤及支援軍事勤務辦法，納入本區內民防團隊編組之民防總隊、民防團、防護團之隊數及人數，均為統計範圍及對象。</w:t>
            </w:r>
          </w:p>
          <w:p w14:paraId="72E03827" w14:textId="77777777" w:rsidR="00393ADF" w:rsidRDefault="006C64AF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＊統計標準時間：以每年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月底、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月底之事實為準。</w:t>
            </w:r>
          </w:p>
          <w:p w14:paraId="1ED73864" w14:textId="77777777" w:rsidR="00393ADF" w:rsidRDefault="006C64AF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＊統計項目定義：</w:t>
            </w:r>
          </w:p>
          <w:p w14:paraId="419B107F" w14:textId="77777777" w:rsidR="00393ADF" w:rsidRDefault="006C64AF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（一）民防總隊：指民防總隊下設之民防、義勇警察、交通義勇警察、村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里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社區守望相助巡守、山地義勇警察、戰時災民收容救濟、醫護、環境保護、工程搶修等大、中、分、小隊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站、分站、支站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。</w:t>
            </w:r>
          </w:p>
          <w:p w14:paraId="74D4AC81" w14:textId="77777777" w:rsidR="00393ADF" w:rsidRDefault="006C64AF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（二）民防團：指由區公所編組之民防團隊，負責推行轄區民防業務之民防團隊任務編組，包括疏散避難宣慰中隊、民防分團、勤務組。</w:t>
            </w:r>
          </w:p>
          <w:p w14:paraId="1DEABEEF" w14:textId="77777777" w:rsidR="00393ADF" w:rsidRDefault="006C64AF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（三）防護團：指由工作人數達</w:t>
            </w:r>
            <w:r>
              <w:rPr>
                <w:color w:val="000000"/>
                <w:sz w:val="28"/>
              </w:rPr>
              <w:t>100</w:t>
            </w:r>
            <w:r>
              <w:rPr>
                <w:color w:val="000000"/>
                <w:sz w:val="28"/>
              </w:rPr>
              <w:t>人以上之機關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構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、學校、團體、公司、廠場所編組之民防團隊。</w:t>
            </w:r>
          </w:p>
          <w:p w14:paraId="51ABAA38" w14:textId="77777777" w:rsidR="00393ADF" w:rsidRDefault="006C64AF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（四）聯合防護團：指由其工作人數未達</w:t>
            </w:r>
            <w:r>
              <w:rPr>
                <w:color w:val="000000"/>
                <w:sz w:val="28"/>
              </w:rPr>
              <w:t>100</w:t>
            </w:r>
            <w:r>
              <w:rPr>
                <w:color w:val="000000"/>
                <w:sz w:val="28"/>
              </w:rPr>
              <w:t>人，而在同一建築物或工業區內之機關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構</w:t>
            </w:r>
            <w:r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、學校、團體、公</w:t>
            </w:r>
            <w:r>
              <w:rPr>
                <w:color w:val="000000"/>
                <w:sz w:val="28"/>
              </w:rPr>
              <w:t>司、廠場所編組之民防團隊。</w:t>
            </w:r>
          </w:p>
          <w:p w14:paraId="41AE068D" w14:textId="77777777" w:rsidR="00393ADF" w:rsidRDefault="006C64AF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＊統計單位：人、個。</w:t>
            </w:r>
          </w:p>
          <w:p w14:paraId="4C3E31C1" w14:textId="77777777" w:rsidR="00393ADF" w:rsidRDefault="006C64AF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＊統計分類：按民防總隊編組、民防團編組、防護團編組及聯合防護團分類。</w:t>
            </w:r>
          </w:p>
          <w:p w14:paraId="09078D7C" w14:textId="77777777" w:rsidR="00393ADF" w:rsidRDefault="006C64AF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＊發布週期：半年。</w:t>
            </w:r>
          </w:p>
          <w:p w14:paraId="01CB95C2" w14:textId="77777777" w:rsidR="00393ADF" w:rsidRDefault="006C64AF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＊時效：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日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</w:p>
          <w:p w14:paraId="7A3CE06E" w14:textId="77777777" w:rsidR="00393ADF" w:rsidRDefault="006C64AF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＊資料變革：無。</w:t>
            </w:r>
          </w:p>
          <w:p w14:paraId="0C7ADB92" w14:textId="77777777" w:rsidR="00393ADF" w:rsidRDefault="006C64AF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14:paraId="604620F7" w14:textId="77777777" w:rsidR="00393ADF" w:rsidRDefault="006C64AF">
            <w:pPr>
              <w:spacing w:line="360" w:lineRule="exact"/>
              <w:ind w:left="2480" w:hanging="2240"/>
              <w:jc w:val="both"/>
            </w:pPr>
            <w:r>
              <w:rPr>
                <w:color w:val="000000"/>
                <w:sz w:val="28"/>
              </w:rPr>
              <w:t>＊預告發布日期：每半年終了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日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原訂預告發布日期如遇例假日或國定假日則延至下一個工作日發布</w:t>
            </w:r>
            <w:r>
              <w:rPr>
                <w:color w:val="000000"/>
                <w:sz w:val="28"/>
              </w:rPr>
              <w:t>)</w:t>
            </w:r>
          </w:p>
          <w:p w14:paraId="7D6B9505" w14:textId="77777777" w:rsidR="00393ADF" w:rsidRDefault="006C64AF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lastRenderedPageBreak/>
              <w:t>＊同步發送單位：臺中市政府主計處。</w:t>
            </w:r>
          </w:p>
          <w:p w14:paraId="2340D33C" w14:textId="77777777" w:rsidR="00393ADF" w:rsidRDefault="006C64AF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14:paraId="08F4665D" w14:textId="77777777" w:rsidR="00393ADF" w:rsidRDefault="006C64AF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＊統計指標編製方法與資料來源說明：</w:t>
            </w:r>
            <w:r>
              <w:rPr>
                <w:spacing w:val="17"/>
                <w:sz w:val="28"/>
                <w:szCs w:val="28"/>
              </w:rPr>
              <w:t>本所民政課依據編組人員名冊資料編製。</w:t>
            </w:r>
          </w:p>
          <w:p w14:paraId="2307AECA" w14:textId="77777777" w:rsidR="00393ADF" w:rsidRDefault="006C64AF">
            <w:pPr>
              <w:spacing w:line="360" w:lineRule="exact"/>
              <w:ind w:left="560" w:hanging="308"/>
              <w:jc w:val="both"/>
            </w:pPr>
            <w:r>
              <w:rPr>
                <w:sz w:val="28"/>
              </w:rPr>
              <w:t>＊統計資料交叉查核及確保資料合理性之機制：</w:t>
            </w:r>
            <w:r>
              <w:rPr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交叉查核。</w:t>
            </w:r>
          </w:p>
          <w:p w14:paraId="78C94D47" w14:textId="77777777" w:rsidR="00393ADF" w:rsidRDefault="006C64AF">
            <w:pPr>
              <w:spacing w:before="240" w:line="360" w:lineRule="exact"/>
              <w:ind w:left="600" w:hanging="600"/>
              <w:jc w:val="both"/>
              <w:rPr>
                <w:sz w:val="28"/>
              </w:rPr>
            </w:pPr>
            <w:r>
              <w:rPr>
                <w:sz w:val="28"/>
              </w:rPr>
              <w:t>六、須注意及預定改變之事項：表號</w:t>
            </w:r>
            <w:r>
              <w:rPr>
                <w:sz w:val="28"/>
              </w:rPr>
              <w:t>10954-01-01-3</w:t>
            </w:r>
            <w:r>
              <w:rPr>
                <w:sz w:val="28"/>
              </w:rPr>
              <w:t>。</w:t>
            </w:r>
          </w:p>
          <w:p w14:paraId="5DA68B16" w14:textId="77777777" w:rsidR="00393ADF" w:rsidRDefault="006C64AF">
            <w:pPr>
              <w:spacing w:before="240" w:line="360" w:lineRule="exact"/>
              <w:ind w:left="600" w:hanging="600"/>
              <w:jc w:val="both"/>
            </w:pPr>
            <w:r>
              <w:rPr>
                <w:sz w:val="28"/>
              </w:rPr>
              <w:t>七、其他事項：無。</w:t>
            </w:r>
          </w:p>
          <w:p w14:paraId="5932B337" w14:textId="77777777" w:rsidR="00393ADF" w:rsidRDefault="00393ADF"/>
          <w:p w14:paraId="09123839" w14:textId="77777777" w:rsidR="00393ADF" w:rsidRDefault="00393ADF"/>
          <w:p w14:paraId="1B03A41F" w14:textId="77777777" w:rsidR="00393ADF" w:rsidRDefault="00393ADF"/>
          <w:p w14:paraId="75BC02B0" w14:textId="77777777" w:rsidR="00393ADF" w:rsidRDefault="00393ADF"/>
          <w:p w14:paraId="48C01A70" w14:textId="77777777" w:rsidR="00393ADF" w:rsidRDefault="00393ADF"/>
          <w:p w14:paraId="0CC32850" w14:textId="77777777" w:rsidR="00393ADF" w:rsidRDefault="006C64AF">
            <w:pPr>
              <w:tabs>
                <w:tab w:val="left" w:pos="5727"/>
              </w:tabs>
            </w:pPr>
            <w:r>
              <w:tab/>
            </w:r>
          </w:p>
        </w:tc>
      </w:tr>
    </w:tbl>
    <w:p w14:paraId="0D7D8902" w14:textId="77777777" w:rsidR="00393ADF" w:rsidRDefault="00393ADF"/>
    <w:sectPr w:rsidR="00393ADF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D92D" w14:textId="77777777" w:rsidR="00000000" w:rsidRDefault="006C64AF">
      <w:r>
        <w:separator/>
      </w:r>
    </w:p>
  </w:endnote>
  <w:endnote w:type="continuationSeparator" w:id="0">
    <w:p w14:paraId="0E47601B" w14:textId="77777777" w:rsidR="00000000" w:rsidRDefault="006C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FC5" w14:textId="77777777" w:rsidR="00000000" w:rsidRDefault="006C64AF">
      <w:r>
        <w:rPr>
          <w:color w:val="000000"/>
        </w:rPr>
        <w:separator/>
      </w:r>
    </w:p>
  </w:footnote>
  <w:footnote w:type="continuationSeparator" w:id="0">
    <w:p w14:paraId="55401949" w14:textId="77777777" w:rsidR="00000000" w:rsidRDefault="006C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5F1F"/>
    <w:multiLevelType w:val="multilevel"/>
    <w:tmpl w:val="D0ACF2F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5306585"/>
    <w:multiLevelType w:val="multilevel"/>
    <w:tmpl w:val="FC92203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BE02FB4"/>
    <w:multiLevelType w:val="multilevel"/>
    <w:tmpl w:val="841490C6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1D683F"/>
    <w:multiLevelType w:val="multilevel"/>
    <w:tmpl w:val="2AA0A3B2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892421367">
    <w:abstractNumId w:val="2"/>
  </w:num>
  <w:num w:numId="2" w16cid:durableId="1015617712">
    <w:abstractNumId w:val="3"/>
  </w:num>
  <w:num w:numId="3" w16cid:durableId="35736750">
    <w:abstractNumId w:val="1"/>
  </w:num>
  <w:num w:numId="4" w16cid:durableId="18534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3ADF"/>
    <w:rsid w:val="00393ADF"/>
    <w:rsid w:val="006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18F1B"/>
  <w15:docId w15:val="{D60951C5-8D28-440F-88D8-6AA5C1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 w:cs="Courier New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tccg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dcterms:created xsi:type="dcterms:W3CDTF">2024-12-12T08:51:00Z</dcterms:created>
  <dcterms:modified xsi:type="dcterms:W3CDTF">2024-12-12T08:51:00Z</dcterms:modified>
</cp:coreProperties>
</file>