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4B" w:rsidRDefault="001E3A4B">
      <w:pPr>
        <w:pStyle w:val="Textbody"/>
        <w:rPr>
          <w:color w:val="000000"/>
        </w:rPr>
      </w:pPr>
      <w:bookmarkStart w:id="0" w:name="_GoBack"/>
      <w:bookmarkEnd w:id="0"/>
    </w:p>
    <w:tbl>
      <w:tblPr>
        <w:tblW w:w="10152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2"/>
      </w:tblGrid>
      <w:tr w:rsidR="001E3A4B">
        <w:tblPrEx>
          <w:tblCellMar>
            <w:top w:w="0" w:type="dxa"/>
            <w:bottom w:w="0" w:type="dxa"/>
          </w:tblCellMar>
        </w:tblPrEx>
        <w:trPr>
          <w:trHeight w:val="13038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A4B" w:rsidRDefault="00F12966">
            <w:pPr>
              <w:pStyle w:val="Textbody"/>
              <w:spacing w:line="360" w:lineRule="exact"/>
              <w:jc w:val="center"/>
              <w:rPr>
                <w:b/>
                <w:bCs/>
                <w:color w:val="000000"/>
                <w:spacing w:val="-4"/>
                <w:sz w:val="28"/>
              </w:rPr>
            </w:pPr>
            <w:r>
              <w:rPr>
                <w:b/>
                <w:bCs/>
                <w:color w:val="000000"/>
                <w:spacing w:val="-4"/>
                <w:sz w:val="28"/>
              </w:rPr>
              <w:t>統計資料背景說明</w:t>
            </w:r>
          </w:p>
          <w:p w:rsidR="001E3A4B" w:rsidRDefault="00F12966">
            <w:pPr>
              <w:pStyle w:val="Textbody"/>
              <w:spacing w:line="360" w:lineRule="exact"/>
              <w:jc w:val="both"/>
            </w:pPr>
            <w:r>
              <w:rPr>
                <w:color w:val="000000"/>
                <w:sz w:val="28"/>
              </w:rPr>
              <w:t>資料種類：</w:t>
            </w:r>
            <w:r>
              <w:rPr>
                <w:color w:val="000000"/>
                <w:sz w:val="28"/>
                <w:szCs w:val="28"/>
              </w:rPr>
              <w:t>警政統計</w:t>
            </w:r>
          </w:p>
          <w:p w:rsidR="001E3A4B" w:rsidRDefault="00F12966">
            <w:pPr>
              <w:pStyle w:val="Textbody"/>
              <w:spacing w:line="360" w:lineRule="exact"/>
              <w:jc w:val="both"/>
            </w:pPr>
            <w:r>
              <w:rPr>
                <w:color w:val="000000"/>
                <w:sz w:val="28"/>
              </w:rPr>
              <w:t>資料項目：</w:t>
            </w:r>
            <w:r>
              <w:rPr>
                <w:color w:val="000000"/>
                <w:sz w:val="28"/>
                <w:szCs w:val="28"/>
              </w:rPr>
              <w:t>臺中市</w:t>
            </w:r>
            <w:r>
              <w:rPr>
                <w:color w:val="000000"/>
                <w:sz w:val="28"/>
              </w:rPr>
              <w:t>政府警察局和平分局防處少年事件執行成果</w:t>
            </w:r>
          </w:p>
          <w:p w:rsidR="001E3A4B" w:rsidRDefault="00F12966">
            <w:pPr>
              <w:pStyle w:val="Textbody"/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一、發布及編製機關單位</w:t>
            </w:r>
          </w:p>
          <w:p w:rsidR="001E3A4B" w:rsidRDefault="00F12966">
            <w:pPr>
              <w:pStyle w:val="Textbody"/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＊發布機關、單位：臺中市政府警察局和平分局會計室</w:t>
            </w:r>
          </w:p>
          <w:p w:rsidR="001E3A4B" w:rsidRDefault="00F12966">
            <w:pPr>
              <w:pStyle w:val="Textbody"/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＊編製單位：臺中市政府警察局和平分局偵查隊</w:t>
            </w:r>
          </w:p>
          <w:p w:rsidR="001E3A4B" w:rsidRDefault="00F12966">
            <w:pPr>
              <w:pStyle w:val="Textbody"/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＊聯絡電話：（</w:t>
            </w:r>
            <w:r>
              <w:rPr>
                <w:color w:val="000000"/>
                <w:sz w:val="28"/>
              </w:rPr>
              <w:t>04</w:t>
            </w:r>
            <w:r>
              <w:rPr>
                <w:color w:val="000000"/>
                <w:sz w:val="28"/>
              </w:rPr>
              <w:t>）</w:t>
            </w:r>
            <w:r>
              <w:rPr>
                <w:color w:val="000000"/>
                <w:sz w:val="28"/>
              </w:rPr>
              <w:t>25941983</w:t>
            </w:r>
          </w:p>
          <w:p w:rsidR="001E3A4B" w:rsidRDefault="00F12966">
            <w:pPr>
              <w:pStyle w:val="Textbody"/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＊傳真：（</w:t>
            </w:r>
            <w:r>
              <w:rPr>
                <w:color w:val="000000"/>
                <w:sz w:val="28"/>
              </w:rPr>
              <w:t>04</w:t>
            </w:r>
            <w:r>
              <w:rPr>
                <w:color w:val="000000"/>
                <w:sz w:val="28"/>
              </w:rPr>
              <w:t>）</w:t>
            </w:r>
            <w:r>
              <w:rPr>
                <w:color w:val="000000"/>
                <w:sz w:val="28"/>
              </w:rPr>
              <w:t>25941997</w:t>
            </w:r>
          </w:p>
          <w:p w:rsidR="001E3A4B" w:rsidRDefault="00F12966">
            <w:pPr>
              <w:pStyle w:val="Textbody"/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color w:val="000000"/>
                <w:sz w:val="28"/>
              </w:rPr>
              <w:t>s24002022@tcpb.gov.tw</w:t>
            </w:r>
          </w:p>
          <w:p w:rsidR="001E3A4B" w:rsidRDefault="00F12966">
            <w:pPr>
              <w:pStyle w:val="Textbody"/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1E3A4B" w:rsidRDefault="00F12966">
            <w:pPr>
              <w:pStyle w:val="Textbody"/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1E3A4B" w:rsidRDefault="00F12966">
            <w:pPr>
              <w:pStyle w:val="Textbody"/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1E3A4B" w:rsidRDefault="00F12966">
            <w:pPr>
              <w:pStyle w:val="Textbody"/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書面：</w:t>
            </w:r>
          </w:p>
          <w:p w:rsidR="001E3A4B" w:rsidRDefault="00F12966">
            <w:pPr>
              <w:pStyle w:val="Textbody"/>
              <w:spacing w:line="360" w:lineRule="exact"/>
              <w:ind w:left="294"/>
              <w:jc w:val="both"/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ascii="Wingdings 2" w:eastAsia="Wingdings 2" w:hAnsi="Wingdings 2" w:cs="Wingdings 2"/>
                <w:color w:val="000000"/>
              </w:rPr>
              <w:t>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1E3A4B" w:rsidRDefault="00F12966">
            <w:pPr>
              <w:pStyle w:val="Textbody"/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1E3A4B" w:rsidRDefault="00F12966">
            <w:pPr>
              <w:pStyle w:val="Textbody"/>
              <w:spacing w:line="360" w:lineRule="exact"/>
              <w:ind w:left="966" w:right="-328" w:hanging="294"/>
              <w:jc w:val="both"/>
            </w:pPr>
            <w:r>
              <w:rPr>
                <w:color w:val="000000"/>
                <w:sz w:val="28"/>
              </w:rPr>
              <w:t>（</w:t>
            </w:r>
            <w:r>
              <w:rPr>
                <w:rFonts w:ascii="Wingdings 2" w:eastAsia="Wingdings 2" w:hAnsi="Wingdings 2" w:cs="Wingdings 2"/>
                <w:color w:val="000000"/>
              </w:rPr>
              <w:t></w:t>
            </w:r>
            <w:r>
              <w:rPr>
                <w:color w:val="000000"/>
                <w:sz w:val="28"/>
              </w:rPr>
              <w:t>）線上書刊及資料庫，網址：</w:t>
            </w:r>
          </w:p>
          <w:p w:rsidR="001E3A4B" w:rsidRDefault="00F12966">
            <w:pPr>
              <w:pStyle w:val="Textbody"/>
              <w:spacing w:line="360" w:lineRule="exact"/>
              <w:ind w:left="966" w:right="-328" w:hanging="294"/>
              <w:jc w:val="both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>http://govstat.taichung.gov.tw/TCSTAT/Page/kcg01_2.aspx?Mid1=387133200C</w:t>
            </w:r>
          </w:p>
          <w:p w:rsidR="001E3A4B" w:rsidRDefault="00F12966">
            <w:pPr>
              <w:pStyle w:val="Textbody"/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1E3A4B" w:rsidRDefault="00F12966">
            <w:pPr>
              <w:pStyle w:val="Textbody"/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1E3A4B" w:rsidRDefault="00F12966">
            <w:pPr>
              <w:pStyle w:val="Textbody"/>
              <w:spacing w:line="360" w:lineRule="exact"/>
              <w:ind w:left="581" w:hanging="283"/>
              <w:jc w:val="both"/>
            </w:pPr>
            <w:r>
              <w:rPr>
                <w:color w:val="000000"/>
                <w:sz w:val="28"/>
              </w:rPr>
              <w:t>＊統計地區範圍及對象：</w:t>
            </w:r>
            <w:r>
              <w:rPr>
                <w:color w:val="000000"/>
                <w:sz w:val="28"/>
                <w:szCs w:val="28"/>
              </w:rPr>
              <w:t>凡在本分局轄區內有不良行為之少年，涉足妨害身心健康場所之少年，移送少年法庭審理之犯罪少年、曝險少年及少輔會輔導之少年</w:t>
            </w:r>
            <w:r>
              <w:rPr>
                <w:color w:val="000000"/>
                <w:sz w:val="28"/>
                <w:szCs w:val="28"/>
              </w:rPr>
              <w:t>均為統計範圍及對象。</w:t>
            </w:r>
          </w:p>
          <w:p w:rsidR="001E3A4B" w:rsidRDefault="00F12966">
            <w:pPr>
              <w:pStyle w:val="Textbody"/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＊統計標準時間：以每月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日至月底所發生之事實為準。</w:t>
            </w:r>
          </w:p>
          <w:p w:rsidR="001E3A4B" w:rsidRDefault="00F12966">
            <w:pPr>
              <w:pStyle w:val="Textbody"/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＊統計項目定義：</w:t>
            </w:r>
          </w:p>
          <w:p w:rsidR="001E3A4B" w:rsidRDefault="00F12966">
            <w:pPr>
              <w:pStyle w:val="Textbody"/>
              <w:spacing w:line="400" w:lineRule="exact"/>
              <w:ind w:left="1148" w:hanging="850"/>
              <w:jc w:val="both"/>
            </w:pPr>
            <w:r>
              <w:rPr>
                <w:color w:val="000000"/>
              </w:rPr>
              <w:t xml:space="preserve">　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一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勸導取締少年不良行為案件：以少年不良行為及虞犯預防辦法第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條所列之各項為勸導取締之準據。</w:t>
            </w:r>
          </w:p>
          <w:p w:rsidR="001E3A4B" w:rsidRDefault="00F12966">
            <w:pPr>
              <w:pStyle w:val="Textbody"/>
              <w:spacing w:line="40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二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移送少年曝險行為案件：查獲少年事件處理法第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條所列之各項行為。</w:t>
            </w:r>
          </w:p>
          <w:p w:rsidR="001E3A4B" w:rsidRDefault="00F12966">
            <w:pPr>
              <w:pStyle w:val="Textbody"/>
              <w:spacing w:line="400" w:lineRule="exact"/>
              <w:ind w:left="1146" w:hanging="8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三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查處違反兒童及少年福利法案件：係指違反「兒童及少年福利與權益保障法」及相關法令。</w:t>
            </w:r>
          </w:p>
          <w:p w:rsidR="001E3A4B" w:rsidRDefault="00F12966">
            <w:pPr>
              <w:pStyle w:val="Textbody"/>
              <w:spacing w:line="400" w:lineRule="exact"/>
              <w:ind w:left="1146" w:hanging="8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(</w:t>
            </w:r>
            <w:r>
              <w:rPr>
                <w:color w:val="000000"/>
                <w:sz w:val="28"/>
                <w:szCs w:val="28"/>
              </w:rPr>
              <w:t>四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少年輔導委員會輔導人數：包括就業、就學、就醫、就養及其他等之輔導。</w:t>
            </w:r>
          </w:p>
          <w:p w:rsidR="001E3A4B" w:rsidRDefault="00F12966">
            <w:pPr>
              <w:pStyle w:val="Textbody"/>
              <w:spacing w:line="400" w:lineRule="exact"/>
              <w:ind w:left="1146" w:hanging="8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五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少年嫌疑犯人數：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歲以上</w:t>
            </w:r>
            <w:r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歲未滿之嫌疑犯。</w:t>
            </w:r>
          </w:p>
          <w:p w:rsidR="001E3A4B" w:rsidRDefault="00F12966">
            <w:pPr>
              <w:pStyle w:val="Textbody"/>
              <w:spacing w:line="400" w:lineRule="exact"/>
              <w:ind w:left="1147" w:hanging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六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一般說明：</w:t>
            </w:r>
          </w:p>
          <w:p w:rsidR="001E3A4B" w:rsidRDefault="00F12966">
            <w:pPr>
              <w:pStyle w:val="Textbody"/>
              <w:spacing w:line="400" w:lineRule="exact"/>
              <w:ind w:left="1430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本表統計數字，通知、報告當地主管機關處理違規營業場所以件為單位外，其他均以人為計算單位。</w:t>
            </w:r>
          </w:p>
          <w:p w:rsidR="001E3A4B" w:rsidRDefault="00F12966">
            <w:pPr>
              <w:pStyle w:val="Textbody"/>
              <w:spacing w:line="400" w:lineRule="exact"/>
              <w:ind w:left="1430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出入妨害身心健康或少年不當進入場所，應合計於勸導取締少年不良行為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分析大項之下，至於已移送少年法庭審理之少年犯，另行合計。</w:t>
            </w:r>
          </w:p>
          <w:p w:rsidR="001E3A4B" w:rsidRDefault="00F12966">
            <w:pPr>
              <w:pStyle w:val="Textbody"/>
              <w:spacing w:line="360" w:lineRule="exact"/>
              <w:ind w:left="280" w:hanging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  </w:t>
            </w:r>
            <w:r>
              <w:rPr>
                <w:color w:val="000000"/>
                <w:sz w:val="28"/>
              </w:rPr>
              <w:t>＊統計單位：人</w:t>
            </w:r>
          </w:p>
          <w:p w:rsidR="001E3A4B" w:rsidRDefault="00F12966">
            <w:pPr>
              <w:pStyle w:val="Textbody"/>
              <w:spacing w:line="360" w:lineRule="exact"/>
              <w:ind w:left="280" w:hanging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＊統計分類：依據各級警察機關防處少年事件須知規定性質，分別分類編列。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＊發布週期：月</w:t>
            </w:r>
          </w:p>
          <w:p w:rsidR="001E3A4B" w:rsidRDefault="00F12966">
            <w:pPr>
              <w:pStyle w:val="Textbody"/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日</w:t>
            </w:r>
          </w:p>
          <w:p w:rsidR="001E3A4B" w:rsidRDefault="00F12966">
            <w:pPr>
              <w:pStyle w:val="Textbody"/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＊資料變革：無</w:t>
            </w:r>
          </w:p>
          <w:p w:rsidR="001E3A4B" w:rsidRDefault="00F12966">
            <w:pPr>
              <w:pStyle w:val="Textbody"/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1E3A4B" w:rsidRDefault="00F12966">
            <w:pPr>
              <w:pStyle w:val="Textbody"/>
              <w:spacing w:line="360" w:lineRule="exact"/>
              <w:ind w:left="864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＊預告發布日期：次月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日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1E3A4B" w:rsidRDefault="00F12966">
            <w:pPr>
              <w:pStyle w:val="Textbody"/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＊同步發送單位：臺中市政府主計處、</w:t>
            </w:r>
            <w:r>
              <w:rPr>
                <w:color w:val="000000"/>
                <w:spacing w:val="-4"/>
                <w:sz w:val="28"/>
              </w:rPr>
              <w:t>臺中市政府警察局</w:t>
            </w:r>
          </w:p>
          <w:p w:rsidR="001E3A4B" w:rsidRDefault="00F12966">
            <w:pPr>
              <w:pStyle w:val="Textbody"/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1E3A4B" w:rsidRDefault="00F12966">
            <w:pPr>
              <w:pStyle w:val="Textbody"/>
              <w:spacing w:line="360" w:lineRule="exact"/>
              <w:ind w:firstLine="25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＊統計指標編製方法與資料來源說明：</w:t>
            </w:r>
          </w:p>
          <w:p w:rsidR="001E3A4B" w:rsidRDefault="00F12966">
            <w:pPr>
              <w:pStyle w:val="Textbody"/>
              <w:spacing w:line="360" w:lineRule="exact"/>
              <w:ind w:firstLine="252"/>
              <w:jc w:val="both"/>
            </w:pPr>
            <w:r>
              <w:rPr>
                <w:color w:val="000000"/>
                <w:sz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由本分局偵查隊依據「少年事件移送書訪查紀錄表、勸導少年登記表」彙編。</w:t>
            </w:r>
          </w:p>
          <w:p w:rsidR="001E3A4B" w:rsidRDefault="00F12966">
            <w:pPr>
              <w:pStyle w:val="Textbody"/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＊統計資料交叉查核及確保資料合理性之機制：小計＝違反各類案件人數加</w:t>
            </w:r>
          </w:p>
          <w:p w:rsidR="001E3A4B" w:rsidRDefault="00F12966">
            <w:pPr>
              <w:pStyle w:val="Textbody"/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</w:t>
            </w:r>
            <w:r>
              <w:rPr>
                <w:color w:val="000000"/>
                <w:sz w:val="28"/>
              </w:rPr>
              <w:t>總。</w:t>
            </w:r>
          </w:p>
          <w:p w:rsidR="001E3A4B" w:rsidRDefault="00F12966">
            <w:pPr>
              <w:pStyle w:val="Textbody"/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六、須注意及預定改變之事項：</w:t>
            </w:r>
            <w:r>
              <w:rPr>
                <w:color w:val="000000"/>
                <w:sz w:val="28"/>
                <w:szCs w:val="28"/>
              </w:rPr>
              <w:t>*10952-90-01-3</w:t>
            </w:r>
          </w:p>
          <w:p w:rsidR="001E3A4B" w:rsidRDefault="00F12966">
            <w:pPr>
              <w:pStyle w:val="Textbody"/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</w:t>
            </w:r>
          </w:p>
        </w:tc>
      </w:tr>
    </w:tbl>
    <w:p w:rsidR="001E3A4B" w:rsidRDefault="001E3A4B">
      <w:pPr>
        <w:pStyle w:val="Textbody"/>
        <w:rPr>
          <w:color w:val="000000"/>
        </w:rPr>
      </w:pPr>
    </w:p>
    <w:sectPr w:rsidR="001E3A4B">
      <w:pgSz w:w="11906" w:h="16838"/>
      <w:pgMar w:top="900" w:right="746" w:bottom="720" w:left="1800" w:header="720" w:footer="720" w:gutter="0"/>
      <w:cols w:space="720"/>
      <w:docGrid w:type="lines" w:linePitch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966">
      <w:r>
        <w:separator/>
      </w:r>
    </w:p>
  </w:endnote>
  <w:endnote w:type="continuationSeparator" w:id="0">
    <w:p w:rsidR="00000000" w:rsidRDefault="00F1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966">
      <w:r>
        <w:rPr>
          <w:color w:val="000000"/>
        </w:rPr>
        <w:separator/>
      </w:r>
    </w:p>
  </w:footnote>
  <w:footnote w:type="continuationSeparator" w:id="0">
    <w:p w:rsidR="00000000" w:rsidRDefault="00F1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C52"/>
    <w:multiLevelType w:val="multilevel"/>
    <w:tmpl w:val="B702577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843BFB"/>
    <w:multiLevelType w:val="multilevel"/>
    <w:tmpl w:val="9F727F9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E0A24DD"/>
    <w:multiLevelType w:val="multilevel"/>
    <w:tmpl w:val="B9E2A482"/>
    <w:styleLink w:val="LFO1"/>
    <w:lvl w:ilvl="0">
      <w:start w:val="1"/>
      <w:numFmt w:val="decimal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925E9F"/>
    <w:multiLevelType w:val="multilevel"/>
    <w:tmpl w:val="75245780"/>
    <w:styleLink w:val="LFO2"/>
    <w:lvl w:ilvl="0">
      <w:start w:val="1"/>
      <w:numFmt w:val="decimal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3A4B"/>
    <w:rsid w:val="001E3A4B"/>
    <w:rsid w:val="00F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4"/>
      <w:szCs w:val="22"/>
    </w:rPr>
  </w:style>
  <w:style w:type="paragraph" w:styleId="a4">
    <w:name w:val="List Paragraph"/>
    <w:basedOn w:val="Textbody"/>
    <w:pPr>
      <w:ind w:left="480"/>
    </w:pPr>
    <w:rPr>
      <w:rFonts w:ascii="Calibri" w:eastAsia="新細明體" w:hAnsi="Calibri" w:cs="Calibri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 w:cs="Times New Roman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eastAsia="新細明體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Times New Roman"/>
      <w:kern w:val="3"/>
      <w:sz w:val="32"/>
      <w:szCs w:val="32"/>
    </w:rPr>
  </w:style>
  <w:style w:type="character" w:customStyle="1" w:styleId="a9">
    <w:name w:val="節 字元"/>
    <w:rPr>
      <w:rFonts w:ascii="Times New Roman" w:eastAsia="標楷體" w:hAnsi="Times New Roman" w:cs="Times New Roman"/>
      <w:kern w:val="3"/>
      <w:sz w:val="24"/>
      <w:szCs w:val="22"/>
    </w:rPr>
  </w:style>
  <w:style w:type="character" w:customStyle="1" w:styleId="aa">
    <w:name w:val="頁首 字元"/>
    <w:rPr>
      <w:rFonts w:ascii="標楷體" w:eastAsia="標楷體" w:hAnsi="標楷體" w:cs="標楷體"/>
      <w:kern w:val="3"/>
    </w:rPr>
  </w:style>
  <w:style w:type="character" w:customStyle="1" w:styleId="ab">
    <w:name w:val="頁尾 字元"/>
    <w:rPr>
      <w:rFonts w:ascii="標楷體" w:eastAsia="標楷體" w:hAnsi="標楷體" w:cs="標楷體"/>
      <w:kern w:val="3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4"/>
      <w:szCs w:val="22"/>
    </w:rPr>
  </w:style>
  <w:style w:type="paragraph" w:styleId="a4">
    <w:name w:val="List Paragraph"/>
    <w:basedOn w:val="Textbody"/>
    <w:pPr>
      <w:ind w:left="480"/>
    </w:pPr>
    <w:rPr>
      <w:rFonts w:ascii="Calibri" w:eastAsia="新細明體" w:hAnsi="Calibri" w:cs="Calibri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 w:cs="Times New Roman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eastAsia="新細明體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Times New Roman"/>
      <w:kern w:val="3"/>
      <w:sz w:val="32"/>
      <w:szCs w:val="32"/>
    </w:rPr>
  </w:style>
  <w:style w:type="character" w:customStyle="1" w:styleId="a9">
    <w:name w:val="節 字元"/>
    <w:rPr>
      <w:rFonts w:ascii="Times New Roman" w:eastAsia="標楷體" w:hAnsi="Times New Roman" w:cs="Times New Roman"/>
      <w:kern w:val="3"/>
      <w:sz w:val="24"/>
      <w:szCs w:val="22"/>
    </w:rPr>
  </w:style>
  <w:style w:type="character" w:customStyle="1" w:styleId="aa">
    <w:name w:val="頁首 字元"/>
    <w:rPr>
      <w:rFonts w:ascii="標楷體" w:eastAsia="標楷體" w:hAnsi="標楷體" w:cs="標楷體"/>
      <w:kern w:val="3"/>
    </w:rPr>
  </w:style>
  <w:style w:type="character" w:customStyle="1" w:styleId="ab">
    <w:name w:val="頁尾 字元"/>
    <w:rPr>
      <w:rFonts w:ascii="標楷體" w:eastAsia="標楷體" w:hAnsi="標楷體" w:cs="標楷體"/>
      <w:kern w:val="3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tccg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cp:lastPrinted>2014-01-09T01:36:00Z</cp:lastPrinted>
  <dcterms:created xsi:type="dcterms:W3CDTF">2022-09-15T01:44:00Z</dcterms:created>
  <dcterms:modified xsi:type="dcterms:W3CDTF">2022-09-15T01:44:00Z</dcterms:modified>
</cp:coreProperties>
</file>