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C7" w:rsidRDefault="00676005">
      <w:pPr>
        <w:spacing w:line="0" w:lineRule="atLeast"/>
        <w:jc w:val="center"/>
      </w:pPr>
      <w:bookmarkStart w:id="0" w:name="_GoBack"/>
      <w:bookmarkEnd w:id="0"/>
      <w:r>
        <w:rPr>
          <w:rFonts w:eastAsia="標楷體"/>
          <w:spacing w:val="-4"/>
        </w:rPr>
        <w:t>統計資料背景說明</w:t>
      </w:r>
    </w:p>
    <w:p w:rsidR="00AB05C7" w:rsidRDefault="00676005">
      <w:pPr>
        <w:spacing w:line="0" w:lineRule="atLeast"/>
      </w:pPr>
      <w:r>
        <w:rPr>
          <w:rFonts w:ascii="標楷體" w:eastAsia="標楷體" w:hAnsi="標楷體"/>
          <w:spacing w:val="-4"/>
        </w:rPr>
        <w:t>資料種類：社會福利服務統計</w:t>
      </w:r>
    </w:p>
    <w:p w:rsidR="00AB05C7" w:rsidRDefault="00676005">
      <w:pPr>
        <w:spacing w:line="0" w:lineRule="atLeast"/>
      </w:pPr>
      <w:r>
        <w:rPr>
          <w:rFonts w:eastAsia="標楷體"/>
          <w:spacing w:val="-4"/>
        </w:rPr>
        <w:t>資料項目：</w:t>
      </w:r>
      <w:r>
        <w:rPr>
          <w:rFonts w:ascii="標楷體" w:eastAsia="標楷體" w:hAnsi="標楷體"/>
          <w:szCs w:val="24"/>
        </w:rPr>
        <w:t>臺中市兒童及少年結束家外安置後續追蹤輔導服務概況</w:t>
      </w:r>
    </w:p>
    <w:p w:rsidR="00AB05C7" w:rsidRDefault="00AB05C7">
      <w:pPr>
        <w:spacing w:line="0" w:lineRule="atLeast"/>
        <w:jc w:val="center"/>
        <w:rPr>
          <w:rFonts w:eastAsia="標楷體"/>
          <w:spacing w:val="-4"/>
        </w:rPr>
      </w:pPr>
    </w:p>
    <w:p w:rsidR="00AB05C7" w:rsidRDefault="00676005">
      <w:pPr>
        <w:spacing w:line="0" w:lineRule="atLeast"/>
        <w:jc w:val="both"/>
        <w:rPr>
          <w:rFonts w:eastAsia="標楷體"/>
        </w:rPr>
      </w:pPr>
      <w:r>
        <w:rPr>
          <w:rFonts w:eastAsia="標楷體"/>
        </w:rPr>
        <w:t>一、發布及編製機關單位</w:t>
      </w:r>
    </w:p>
    <w:p w:rsidR="00AB05C7" w:rsidRDefault="00676005">
      <w:pPr>
        <w:numPr>
          <w:ilvl w:val="0"/>
          <w:numId w:val="1"/>
        </w:numPr>
        <w:spacing w:line="0" w:lineRule="atLeast"/>
        <w:jc w:val="both"/>
        <w:rPr>
          <w:rFonts w:eastAsia="標楷體"/>
          <w:spacing w:val="-4"/>
        </w:rPr>
      </w:pPr>
      <w:r>
        <w:rPr>
          <w:rFonts w:eastAsia="標楷體"/>
          <w:spacing w:val="-4"/>
        </w:rPr>
        <w:t>發布機關、單位：臺中市家庭暴力及性侵害防治中心會計單位</w:t>
      </w:r>
    </w:p>
    <w:p w:rsidR="00AB05C7" w:rsidRDefault="00676005">
      <w:pPr>
        <w:numPr>
          <w:ilvl w:val="0"/>
          <w:numId w:val="1"/>
        </w:numPr>
        <w:spacing w:line="0" w:lineRule="atLeast"/>
        <w:jc w:val="both"/>
      </w:pPr>
      <w:r>
        <w:rPr>
          <w:rFonts w:eastAsia="標楷體"/>
        </w:rPr>
        <w:t>編製單位：</w:t>
      </w:r>
      <w:r>
        <w:rPr>
          <w:rFonts w:eastAsia="標楷體"/>
          <w:spacing w:val="-4"/>
        </w:rPr>
        <w:t>臺中市家庭暴力及性侵害防治中心綜合規劃組</w:t>
      </w:r>
    </w:p>
    <w:p w:rsidR="00AB05C7" w:rsidRDefault="00676005">
      <w:pPr>
        <w:spacing w:line="0" w:lineRule="atLeast"/>
        <w:ind w:left="720" w:hanging="426"/>
        <w:jc w:val="both"/>
        <w:rPr>
          <w:rFonts w:eastAsia="標楷體"/>
        </w:rPr>
      </w:pPr>
      <w:r>
        <w:rPr>
          <w:rFonts w:eastAsia="標楷體"/>
        </w:rPr>
        <w:t>＊聯絡電話：</w:t>
      </w:r>
      <w:r>
        <w:rPr>
          <w:rFonts w:eastAsia="標楷體"/>
        </w:rPr>
        <w:t>04-22289111#38805</w:t>
      </w:r>
    </w:p>
    <w:p w:rsidR="00AB05C7" w:rsidRDefault="00676005">
      <w:pPr>
        <w:spacing w:line="0" w:lineRule="atLeast"/>
        <w:ind w:left="720" w:hanging="426"/>
        <w:jc w:val="both"/>
        <w:rPr>
          <w:rFonts w:eastAsia="標楷體"/>
        </w:rPr>
      </w:pPr>
      <w:r>
        <w:rPr>
          <w:rFonts w:eastAsia="標楷體"/>
        </w:rPr>
        <w:t>＊傳真：</w:t>
      </w:r>
      <w:r>
        <w:rPr>
          <w:rFonts w:eastAsia="標楷體"/>
        </w:rPr>
        <w:t>04-25251769</w:t>
      </w:r>
    </w:p>
    <w:p w:rsidR="00AB05C7" w:rsidRDefault="00676005">
      <w:pPr>
        <w:spacing w:line="0" w:lineRule="atLeast"/>
        <w:ind w:left="720" w:hanging="426"/>
        <w:jc w:val="both"/>
      </w:pPr>
      <w:r>
        <w:rPr>
          <w:rFonts w:eastAsia="標楷體"/>
        </w:rPr>
        <w:t>＊電子信箱：</w:t>
      </w:r>
      <w:r>
        <w:rPr>
          <w:rFonts w:eastAsia="標楷體"/>
        </w:rPr>
        <w:t>hcy-tp@taichung.gov.tw</w:t>
      </w:r>
    </w:p>
    <w:p w:rsidR="00AB05C7" w:rsidRDefault="00676005">
      <w:pPr>
        <w:spacing w:line="0" w:lineRule="atLeast"/>
        <w:ind w:left="540" w:hanging="540"/>
        <w:jc w:val="both"/>
        <w:rPr>
          <w:rFonts w:eastAsia="標楷體"/>
        </w:rPr>
      </w:pPr>
      <w:r>
        <w:rPr>
          <w:rFonts w:eastAsia="標楷體"/>
        </w:rPr>
        <w:t>二、發布形式</w:t>
      </w:r>
    </w:p>
    <w:p w:rsidR="00AB05C7" w:rsidRDefault="00676005">
      <w:pPr>
        <w:spacing w:line="0" w:lineRule="atLeast"/>
        <w:ind w:left="294"/>
        <w:jc w:val="both"/>
        <w:rPr>
          <w:rFonts w:eastAsia="標楷體"/>
        </w:rPr>
      </w:pPr>
      <w:r>
        <w:rPr>
          <w:rFonts w:eastAsia="標楷體"/>
        </w:rPr>
        <w:t>＊口頭：</w:t>
      </w:r>
    </w:p>
    <w:p w:rsidR="00AB05C7" w:rsidRDefault="00676005">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AB05C7" w:rsidRDefault="00676005">
      <w:pPr>
        <w:spacing w:line="0" w:lineRule="atLeast"/>
        <w:ind w:left="294"/>
        <w:jc w:val="both"/>
        <w:rPr>
          <w:rFonts w:eastAsia="標楷體"/>
        </w:rPr>
      </w:pPr>
      <w:r>
        <w:rPr>
          <w:rFonts w:eastAsia="標楷體"/>
        </w:rPr>
        <w:t>＊書面：</w:t>
      </w:r>
    </w:p>
    <w:p w:rsidR="00AB05C7" w:rsidRDefault="00676005">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ascii="Wingdings 2" w:eastAsia="Wingdings 2" w:hAnsi="Wingdings 2" w:cs="Wingdings 2"/>
        </w:rPr>
        <w:t></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AB05C7" w:rsidRDefault="00676005">
      <w:pPr>
        <w:spacing w:line="0" w:lineRule="atLeast"/>
        <w:ind w:left="294"/>
        <w:jc w:val="both"/>
        <w:rPr>
          <w:rFonts w:eastAsia="標楷體"/>
        </w:rPr>
      </w:pPr>
      <w:r>
        <w:rPr>
          <w:rFonts w:eastAsia="標楷體"/>
        </w:rPr>
        <w:t>＊電子媒體：</w:t>
      </w:r>
    </w:p>
    <w:p w:rsidR="00AB05C7" w:rsidRDefault="00676005">
      <w:pPr>
        <w:spacing w:line="0" w:lineRule="atLeast"/>
        <w:ind w:left="966" w:right="-328" w:hanging="294"/>
      </w:pPr>
      <w:r>
        <w:rPr>
          <w:rFonts w:eastAsia="標楷體"/>
        </w:rPr>
        <w:t>（</w:t>
      </w:r>
      <w:r>
        <w:rPr>
          <w:rFonts w:ascii="Wingdings 2" w:eastAsia="Wingdings 2" w:hAnsi="Wingdings 2" w:cs="Wingdings 2"/>
        </w:rPr>
        <w:t></w:t>
      </w:r>
      <w:r>
        <w:rPr>
          <w:rFonts w:eastAsia="標楷體"/>
        </w:rPr>
        <w:t>）線上書刊及資料庫，網址：</w:t>
      </w:r>
    </w:p>
    <w:p w:rsidR="00AB05C7" w:rsidRDefault="00676005">
      <w:pPr>
        <w:spacing w:line="0" w:lineRule="atLeast"/>
        <w:ind w:left="966" w:right="-328" w:hanging="294"/>
        <w:jc w:val="both"/>
      </w:pPr>
      <w:hyperlink r:id="rId8" w:history="1">
        <w:r>
          <w:rPr>
            <w:rStyle w:val="a3"/>
          </w:rPr>
          <w:t>http://govstat.taichung.gov.tw/TCSTAT/Page/kcg01_2.aspx?Mid1=387120200J</w:t>
        </w:r>
      </w:hyperlink>
    </w:p>
    <w:p w:rsidR="00AB05C7" w:rsidRDefault="00676005">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 xml:space="preserve"> </w:t>
      </w:r>
      <w:r>
        <w:rPr>
          <w:rFonts w:eastAsia="標楷體"/>
        </w:rPr>
        <w:t>）其他</w:t>
      </w:r>
    </w:p>
    <w:p w:rsidR="00AB05C7" w:rsidRDefault="00676005">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AB05C7" w:rsidRDefault="00676005">
      <w:pPr>
        <w:snapToGrid w:val="0"/>
        <w:spacing w:line="360" w:lineRule="auto"/>
        <w:ind w:left="477" w:hanging="194"/>
      </w:pPr>
      <w:r>
        <w:rPr>
          <w:rFonts w:ascii="標楷體" w:eastAsia="標楷體" w:hAnsi="標楷體"/>
        </w:rPr>
        <w:t>＊統計地區範圍及對象：凡本市依兒童及少年福利與權益保障法</w:t>
      </w:r>
      <w:r>
        <w:rPr>
          <w:rFonts w:ascii="標楷體" w:eastAsia="標楷體" w:hAnsi="標楷體"/>
        </w:rPr>
        <w:t>(</w:t>
      </w:r>
      <w:r>
        <w:rPr>
          <w:rFonts w:ascii="標楷體" w:eastAsia="標楷體" w:hAnsi="標楷體"/>
        </w:rPr>
        <w:t>以下簡稱兒少法</w:t>
      </w:r>
      <w:r>
        <w:rPr>
          <w:rFonts w:ascii="標楷體" w:eastAsia="標楷體" w:hAnsi="標楷體"/>
        </w:rPr>
        <w:t>)</w:t>
      </w:r>
      <w:r>
        <w:rPr>
          <w:rFonts w:ascii="標楷體" w:eastAsia="標楷體" w:hAnsi="標楷體"/>
        </w:rPr>
        <w:t>第</w:t>
      </w:r>
      <w:r>
        <w:rPr>
          <w:rFonts w:ascii="標楷體" w:eastAsia="標楷體" w:hAnsi="標楷體"/>
        </w:rPr>
        <w:t>59</w:t>
      </w:r>
      <w:r>
        <w:rPr>
          <w:rFonts w:ascii="標楷體" w:eastAsia="標楷體" w:hAnsi="標楷體"/>
        </w:rPr>
        <w:t>條、第</w:t>
      </w:r>
      <w:r>
        <w:rPr>
          <w:rFonts w:ascii="標楷體" w:eastAsia="標楷體" w:hAnsi="標楷體"/>
        </w:rPr>
        <w:t>62</w:t>
      </w:r>
      <w:r>
        <w:rPr>
          <w:rFonts w:ascii="標楷體" w:eastAsia="標楷體" w:hAnsi="標楷體"/>
        </w:rPr>
        <w:t>條、第</w:t>
      </w:r>
      <w:r>
        <w:rPr>
          <w:rFonts w:ascii="標楷體" w:eastAsia="標楷體" w:hAnsi="標楷體"/>
        </w:rPr>
        <w:t>6</w:t>
      </w:r>
      <w:r>
        <w:rPr>
          <w:rFonts w:ascii="標楷體" w:eastAsia="標楷體" w:hAnsi="標楷體"/>
          <w:szCs w:val="24"/>
        </w:rPr>
        <w:t>8</w:t>
      </w:r>
      <w:r>
        <w:rPr>
          <w:rFonts w:ascii="標楷體" w:eastAsia="標楷體" w:hAnsi="標楷體"/>
          <w:szCs w:val="24"/>
        </w:rPr>
        <w:t>條，</w:t>
      </w:r>
      <w:r>
        <w:rPr>
          <w:rFonts w:ascii="標楷體" w:eastAsia="標楷體" w:hAnsi="標楷體"/>
          <w:szCs w:val="24"/>
          <w:u w:val="single"/>
        </w:rPr>
        <w:t>及</w:t>
      </w:r>
      <w:r>
        <w:rPr>
          <w:rFonts w:ascii="標楷體" w:eastAsia="標楷體" w:hAnsi="標楷體"/>
          <w:kern w:val="0"/>
          <w:szCs w:val="24"/>
          <w:u w:val="single"/>
        </w:rPr>
        <w:t>兒童及少年性剝削防制條例</w:t>
      </w:r>
      <w:r>
        <w:rPr>
          <w:rFonts w:ascii="標楷體" w:eastAsia="標楷體" w:hAnsi="標楷體"/>
          <w:szCs w:val="24"/>
          <w:u w:val="single"/>
        </w:rPr>
        <w:t>第</w:t>
      </w:r>
      <w:r>
        <w:rPr>
          <w:rFonts w:ascii="標楷體" w:eastAsia="標楷體" w:hAnsi="標楷體"/>
          <w:szCs w:val="24"/>
          <w:u w:val="single"/>
        </w:rPr>
        <w:t>23</w:t>
      </w:r>
      <w:r>
        <w:rPr>
          <w:rFonts w:ascii="標楷體" w:eastAsia="標楷體" w:hAnsi="標楷體"/>
          <w:szCs w:val="24"/>
          <w:u w:val="single"/>
        </w:rPr>
        <w:t>條第</w:t>
      </w:r>
      <w:r>
        <w:rPr>
          <w:rFonts w:ascii="標楷體" w:eastAsia="標楷體" w:hAnsi="標楷體"/>
          <w:szCs w:val="24"/>
          <w:u w:val="single"/>
        </w:rPr>
        <w:t>1</w:t>
      </w:r>
      <w:r>
        <w:rPr>
          <w:rFonts w:ascii="標楷體" w:eastAsia="標楷體" w:hAnsi="標楷體"/>
          <w:szCs w:val="24"/>
          <w:u w:val="single"/>
        </w:rPr>
        <w:t>項、</w:t>
      </w:r>
      <w:r>
        <w:rPr>
          <w:rFonts w:ascii="標楷體" w:eastAsia="標楷體" w:hAnsi="標楷體"/>
          <w:kern w:val="0"/>
          <w:szCs w:val="24"/>
          <w:u w:val="single"/>
        </w:rPr>
        <w:t>第</w:t>
      </w:r>
      <w:r>
        <w:rPr>
          <w:rFonts w:ascii="標楷體" w:eastAsia="標楷體" w:hAnsi="標楷體"/>
          <w:kern w:val="0"/>
          <w:szCs w:val="24"/>
          <w:u w:val="single"/>
        </w:rPr>
        <w:t>30</w:t>
      </w:r>
      <w:r>
        <w:rPr>
          <w:rFonts w:ascii="標楷體" w:eastAsia="標楷體" w:hAnsi="標楷體"/>
          <w:kern w:val="0"/>
          <w:szCs w:val="24"/>
          <w:u w:val="single"/>
        </w:rPr>
        <w:t>條第</w:t>
      </w:r>
      <w:r>
        <w:rPr>
          <w:rFonts w:ascii="標楷體" w:eastAsia="標楷體" w:hAnsi="標楷體"/>
          <w:kern w:val="0"/>
          <w:szCs w:val="24"/>
          <w:u w:val="single"/>
        </w:rPr>
        <w:t>1</w:t>
      </w:r>
      <w:r>
        <w:rPr>
          <w:rFonts w:ascii="標楷體" w:eastAsia="標楷體" w:hAnsi="標楷體"/>
          <w:kern w:val="0"/>
          <w:szCs w:val="24"/>
          <w:u w:val="single"/>
        </w:rPr>
        <w:t>項規定</w:t>
      </w:r>
      <w:r>
        <w:rPr>
          <w:rFonts w:ascii="標楷體" w:eastAsia="標楷體" w:hAnsi="標楷體"/>
          <w:kern w:val="0"/>
          <w:szCs w:val="24"/>
        </w:rPr>
        <w:t>，</w:t>
      </w:r>
      <w:r>
        <w:rPr>
          <w:rFonts w:ascii="標楷體" w:eastAsia="標楷體" w:hAnsi="標楷體"/>
          <w:szCs w:val="24"/>
        </w:rPr>
        <w:t>針</w:t>
      </w:r>
      <w:r>
        <w:rPr>
          <w:rFonts w:ascii="標楷體" w:eastAsia="標楷體" w:hAnsi="標楷體"/>
        </w:rPr>
        <w:t>對結束家外安置或收容的個案所提供的追蹤輔導服務，均為統計對象。</w:t>
      </w:r>
    </w:p>
    <w:p w:rsidR="00AB05C7" w:rsidRDefault="00676005">
      <w:pPr>
        <w:snapToGrid w:val="0"/>
        <w:spacing w:line="360" w:lineRule="auto"/>
        <w:ind w:left="477" w:hanging="194"/>
      </w:pPr>
      <w:r>
        <w:rPr>
          <w:rFonts w:ascii="標楷體" w:eastAsia="標楷體" w:hAnsi="標楷體"/>
        </w:rPr>
        <w:t>＊統計標準時間：本期資料上半年以</w:t>
      </w:r>
      <w:r>
        <w:rPr>
          <w:rFonts w:ascii="標楷體" w:eastAsia="標楷體" w:hAnsi="標楷體"/>
        </w:rPr>
        <w:t>1</w:t>
      </w:r>
      <w:r>
        <w:rPr>
          <w:rFonts w:ascii="標楷體" w:eastAsia="標楷體" w:hAnsi="標楷體"/>
        </w:rPr>
        <w:t>至</w:t>
      </w:r>
      <w:r>
        <w:rPr>
          <w:rFonts w:ascii="標楷體" w:eastAsia="標楷體" w:hAnsi="標楷體"/>
        </w:rPr>
        <w:t>6</w:t>
      </w:r>
      <w:r>
        <w:rPr>
          <w:rFonts w:ascii="標楷體" w:eastAsia="標楷體" w:hAnsi="標楷體"/>
        </w:rPr>
        <w:t>月、下半年以</w:t>
      </w:r>
      <w:r>
        <w:rPr>
          <w:rFonts w:ascii="標楷體" w:eastAsia="標楷體" w:hAnsi="標楷體"/>
        </w:rPr>
        <w:t>7</w:t>
      </w:r>
      <w:r>
        <w:rPr>
          <w:rFonts w:ascii="標楷體" w:eastAsia="標楷體" w:hAnsi="標楷體"/>
        </w:rPr>
        <w:t>至</w:t>
      </w:r>
      <w:r>
        <w:rPr>
          <w:rFonts w:ascii="標楷體" w:eastAsia="標楷體" w:hAnsi="標楷體"/>
        </w:rPr>
        <w:t>12</w:t>
      </w:r>
      <w:r>
        <w:rPr>
          <w:rFonts w:ascii="標楷體" w:eastAsia="標楷體" w:hAnsi="標楷體"/>
        </w:rPr>
        <w:t>月之事實為準。</w:t>
      </w:r>
    </w:p>
    <w:p w:rsidR="00AB05C7" w:rsidRDefault="00676005">
      <w:pPr>
        <w:ind w:left="480" w:hanging="240"/>
        <w:rPr>
          <w:rFonts w:ascii="標楷體" w:eastAsia="標楷體" w:hAnsi="標楷體"/>
        </w:rPr>
      </w:pPr>
      <w:r>
        <w:rPr>
          <w:rFonts w:ascii="標楷體" w:eastAsia="標楷體" w:hAnsi="標楷體"/>
        </w:rPr>
        <w:t>＊統計項目定義：</w:t>
      </w:r>
    </w:p>
    <w:p w:rsidR="00AB05C7" w:rsidRDefault="00676005">
      <w:pPr>
        <w:suppressAutoHyphens w:val="0"/>
        <w:snapToGrid w:val="0"/>
        <w:spacing w:line="360" w:lineRule="auto"/>
        <w:ind w:left="720" w:hanging="480"/>
        <w:textAlignment w:val="auto"/>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本期追蹤輔導人數</w:t>
      </w:r>
      <w:r>
        <w:rPr>
          <w:rFonts w:ascii="標楷體" w:eastAsia="標楷體" w:hAnsi="標楷體"/>
        </w:rPr>
        <w:t>(</w:t>
      </w:r>
      <w:r>
        <w:rPr>
          <w:rFonts w:ascii="標楷體" w:eastAsia="標楷體" w:hAnsi="標楷體"/>
        </w:rPr>
        <w:t>總計</w:t>
      </w:r>
      <w:r>
        <w:rPr>
          <w:rFonts w:ascii="標楷體" w:eastAsia="標楷體" w:hAnsi="標楷體"/>
        </w:rPr>
        <w:t>)</w:t>
      </w:r>
      <w:r>
        <w:rPr>
          <w:rFonts w:ascii="標楷體" w:eastAsia="標楷體" w:hAnsi="標楷體"/>
        </w:rPr>
        <w:t>＝本期新增追蹤輔導人數</w:t>
      </w:r>
      <w:r>
        <w:rPr>
          <w:rFonts w:ascii="標楷體" w:eastAsia="標楷體" w:hAnsi="標楷體"/>
        </w:rPr>
        <w:t>+</w:t>
      </w:r>
      <w:r>
        <w:rPr>
          <w:rFonts w:ascii="標楷體" w:eastAsia="標楷體" w:hAnsi="標楷體"/>
        </w:rPr>
        <w:t>前期未結案追蹤輔導人數。</w:t>
      </w:r>
    </w:p>
    <w:p w:rsidR="00AB05C7" w:rsidRDefault="00676005">
      <w:pPr>
        <w:suppressAutoHyphens w:val="0"/>
        <w:snapToGrid w:val="0"/>
        <w:spacing w:line="360" w:lineRule="auto"/>
        <w:ind w:left="720" w:hanging="720"/>
        <w:textAlignment w:val="auto"/>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u w:val="single"/>
        </w:rPr>
        <w:t>兒少法</w:t>
      </w:r>
      <w:r>
        <w:rPr>
          <w:rFonts w:ascii="標楷體" w:eastAsia="標楷體" w:hAnsi="標楷體"/>
        </w:rPr>
        <w:t>59</w:t>
      </w:r>
      <w:r>
        <w:rPr>
          <w:rFonts w:ascii="標楷體" w:eastAsia="標楷體" w:hAnsi="標楷體"/>
        </w:rPr>
        <w:t>條</w:t>
      </w:r>
      <w:r>
        <w:rPr>
          <w:rFonts w:ascii="標楷體" w:eastAsia="標楷體" w:hAnsi="標楷體"/>
        </w:rPr>
        <w:t>:</w:t>
      </w:r>
      <w:r>
        <w:rPr>
          <w:rFonts w:ascii="標楷體" w:eastAsia="標楷體" w:hAnsi="標楷體"/>
        </w:rPr>
        <w:t>指依兒少法第</w:t>
      </w:r>
      <w:r>
        <w:rPr>
          <w:rFonts w:ascii="標楷體" w:eastAsia="標楷體" w:hAnsi="標楷體"/>
        </w:rPr>
        <w:t>59</w:t>
      </w:r>
      <w:r>
        <w:rPr>
          <w:rFonts w:ascii="標楷體" w:eastAsia="標楷體" w:hAnsi="標楷體"/>
        </w:rPr>
        <w:t>條規定，本市主管機關對於安置期間期滿或撤銷安置之兒童及少年，應續予追蹤輔導至少</w:t>
      </w:r>
      <w:r>
        <w:rPr>
          <w:rFonts w:ascii="標楷體" w:eastAsia="標楷體" w:hAnsi="標楷體"/>
        </w:rPr>
        <w:t>1</w:t>
      </w:r>
      <w:r>
        <w:rPr>
          <w:rFonts w:ascii="標楷體" w:eastAsia="標楷體" w:hAnsi="標楷體"/>
        </w:rPr>
        <w:t>年。</w:t>
      </w:r>
    </w:p>
    <w:p w:rsidR="00AB05C7" w:rsidRDefault="00676005">
      <w:pPr>
        <w:suppressAutoHyphens w:val="0"/>
        <w:snapToGrid w:val="0"/>
        <w:spacing w:line="360" w:lineRule="auto"/>
        <w:ind w:left="708" w:hanging="708"/>
        <w:textAlignment w:val="auto"/>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u w:val="single"/>
        </w:rPr>
        <w:t>兒少法</w:t>
      </w:r>
      <w:r>
        <w:rPr>
          <w:rFonts w:ascii="標楷體" w:eastAsia="標楷體" w:hAnsi="標楷體"/>
        </w:rPr>
        <w:t>62</w:t>
      </w:r>
      <w:r>
        <w:rPr>
          <w:rFonts w:ascii="標楷體" w:eastAsia="標楷體" w:hAnsi="標楷體"/>
        </w:rPr>
        <w:t>條：指依兒少法第</w:t>
      </w:r>
      <w:r>
        <w:rPr>
          <w:rFonts w:ascii="標楷體" w:eastAsia="標楷體" w:hAnsi="標楷體"/>
        </w:rPr>
        <w:t>62</w:t>
      </w:r>
      <w:r>
        <w:rPr>
          <w:rFonts w:ascii="標楷體" w:eastAsia="標楷體" w:hAnsi="標楷體"/>
        </w:rPr>
        <w:t>條第</w:t>
      </w:r>
      <w:r>
        <w:rPr>
          <w:rFonts w:ascii="標楷體" w:eastAsia="標楷體" w:hAnsi="標楷體"/>
        </w:rPr>
        <w:t>1</w:t>
      </w:r>
      <w:r>
        <w:rPr>
          <w:rFonts w:ascii="標楷體" w:eastAsia="標楷體" w:hAnsi="標楷體"/>
        </w:rPr>
        <w:t>項規定，家庭情況改善者，被安置之兒童及少年仍得返回其家庭，並由本市主管機關續予追蹤輔導至少</w:t>
      </w:r>
      <w:r>
        <w:rPr>
          <w:rFonts w:ascii="標楷體" w:eastAsia="標楷體" w:hAnsi="標楷體"/>
        </w:rPr>
        <w:t>1</w:t>
      </w:r>
      <w:r>
        <w:rPr>
          <w:rFonts w:ascii="標楷體" w:eastAsia="標楷體" w:hAnsi="標楷體"/>
        </w:rPr>
        <w:t>年。</w:t>
      </w:r>
    </w:p>
    <w:p w:rsidR="00AB05C7" w:rsidRDefault="00676005">
      <w:pPr>
        <w:suppressAutoHyphens w:val="0"/>
        <w:snapToGrid w:val="0"/>
        <w:spacing w:line="360" w:lineRule="auto"/>
        <w:ind w:left="708" w:hanging="708"/>
        <w:textAlignment w:val="auto"/>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u w:val="single"/>
        </w:rPr>
        <w:t>兒少法</w:t>
      </w:r>
      <w:r>
        <w:rPr>
          <w:rFonts w:ascii="標楷體" w:eastAsia="標楷體" w:hAnsi="標楷體"/>
        </w:rPr>
        <w:t>68</w:t>
      </w:r>
      <w:r>
        <w:rPr>
          <w:rFonts w:ascii="標楷體" w:eastAsia="標楷體" w:hAnsi="標楷體"/>
        </w:rPr>
        <w:t>條</w:t>
      </w:r>
      <w:r>
        <w:rPr>
          <w:rFonts w:ascii="標楷體" w:eastAsia="標楷體" w:hAnsi="標楷體"/>
        </w:rPr>
        <w:t>:</w:t>
      </w:r>
      <w:r>
        <w:rPr>
          <w:rFonts w:ascii="標楷體" w:eastAsia="標楷體" w:hAnsi="標楷體"/>
        </w:rPr>
        <w:t>指依兒少法第</w:t>
      </w:r>
      <w:r>
        <w:rPr>
          <w:rFonts w:ascii="標楷體" w:eastAsia="標楷體" w:hAnsi="標楷體"/>
        </w:rPr>
        <w:t>68</w:t>
      </w:r>
      <w:r>
        <w:rPr>
          <w:rFonts w:ascii="標楷體" w:eastAsia="標楷體" w:hAnsi="標楷體"/>
        </w:rPr>
        <w:t>條規定，本</w:t>
      </w:r>
      <w:r>
        <w:rPr>
          <w:rFonts w:ascii="標楷體" w:eastAsia="標楷體" w:hAnsi="標楷體"/>
        </w:rPr>
        <w:t>市主管機關對於依少年事件處理法交付安置輔導或感化教育結束、停止或免除之兒童、少年及其家庭，應予追蹤輔導至少</w:t>
      </w:r>
      <w:r>
        <w:rPr>
          <w:rFonts w:ascii="標楷體" w:eastAsia="標楷體" w:hAnsi="標楷體"/>
        </w:rPr>
        <w:t>1</w:t>
      </w:r>
      <w:r>
        <w:rPr>
          <w:rFonts w:ascii="標楷體" w:eastAsia="標楷體" w:hAnsi="標楷體"/>
        </w:rPr>
        <w:t>年。</w:t>
      </w:r>
    </w:p>
    <w:p w:rsidR="00AB05C7" w:rsidRDefault="00676005">
      <w:pPr>
        <w:suppressAutoHyphens w:val="0"/>
        <w:snapToGrid w:val="0"/>
        <w:spacing w:line="360" w:lineRule="auto"/>
        <w:ind w:left="720" w:hanging="480"/>
        <w:textAlignment w:val="auto"/>
      </w:pPr>
      <w:r>
        <w:rPr>
          <w:rFonts w:ascii="標楷體" w:eastAsia="標楷體" w:hAnsi="標楷體"/>
          <w:u w:val="single"/>
        </w:rPr>
        <w:t>(</w:t>
      </w:r>
      <w:r>
        <w:rPr>
          <w:rFonts w:ascii="標楷體" w:eastAsia="標楷體" w:hAnsi="標楷體"/>
          <w:u w:val="single"/>
        </w:rPr>
        <w:t>五</w:t>
      </w:r>
      <w:r>
        <w:rPr>
          <w:rFonts w:ascii="標楷體" w:eastAsia="標楷體" w:hAnsi="標楷體"/>
          <w:u w:val="single"/>
        </w:rPr>
        <w:t>)</w:t>
      </w:r>
      <w:r>
        <w:rPr>
          <w:rFonts w:ascii="標楷體" w:eastAsia="標楷體" w:hAnsi="標楷體"/>
          <w:kern w:val="0"/>
          <w:szCs w:val="24"/>
          <w:u w:val="single"/>
        </w:rPr>
        <w:t>兒童及少年性剝削防制條例</w:t>
      </w:r>
      <w:r>
        <w:rPr>
          <w:rFonts w:ascii="標楷體" w:eastAsia="標楷體" w:hAnsi="標楷體"/>
          <w:szCs w:val="24"/>
          <w:u w:val="single"/>
        </w:rPr>
        <w:t>第</w:t>
      </w:r>
      <w:r>
        <w:rPr>
          <w:rFonts w:ascii="標楷體" w:eastAsia="標楷體" w:hAnsi="標楷體"/>
          <w:szCs w:val="24"/>
          <w:u w:val="single"/>
        </w:rPr>
        <w:t>23</w:t>
      </w:r>
      <w:r>
        <w:rPr>
          <w:rFonts w:ascii="標楷體" w:eastAsia="標楷體" w:hAnsi="標楷體"/>
          <w:szCs w:val="24"/>
          <w:u w:val="single"/>
        </w:rPr>
        <w:t>條第</w:t>
      </w:r>
      <w:r>
        <w:rPr>
          <w:rFonts w:ascii="標楷體" w:eastAsia="標楷體" w:hAnsi="標楷體"/>
          <w:szCs w:val="24"/>
          <w:u w:val="single"/>
        </w:rPr>
        <w:t>1</w:t>
      </w:r>
      <w:r>
        <w:rPr>
          <w:rFonts w:ascii="標楷體" w:eastAsia="標楷體" w:hAnsi="標楷體"/>
          <w:szCs w:val="24"/>
          <w:u w:val="single"/>
        </w:rPr>
        <w:t>項、</w:t>
      </w:r>
      <w:r>
        <w:rPr>
          <w:rFonts w:ascii="標楷體" w:eastAsia="標楷體" w:hAnsi="標楷體"/>
          <w:u w:val="single"/>
        </w:rPr>
        <w:t>第</w:t>
      </w:r>
      <w:r>
        <w:rPr>
          <w:rFonts w:ascii="標楷體" w:eastAsia="標楷體" w:hAnsi="標楷體"/>
          <w:u w:val="single"/>
        </w:rPr>
        <w:t>30</w:t>
      </w:r>
      <w:r>
        <w:rPr>
          <w:rFonts w:ascii="標楷體" w:eastAsia="標楷體" w:hAnsi="標楷體"/>
          <w:u w:val="single"/>
        </w:rPr>
        <w:t>條第</w:t>
      </w:r>
      <w:r>
        <w:rPr>
          <w:rFonts w:ascii="標楷體" w:eastAsia="標楷體" w:hAnsi="標楷體"/>
          <w:u w:val="single"/>
        </w:rPr>
        <w:t>1</w:t>
      </w:r>
      <w:r>
        <w:rPr>
          <w:rFonts w:ascii="標楷體" w:eastAsia="標楷體" w:hAnsi="標楷體"/>
          <w:u w:val="single"/>
        </w:rPr>
        <w:t>項第</w:t>
      </w:r>
      <w:r>
        <w:rPr>
          <w:rFonts w:ascii="標楷體" w:eastAsia="標楷體" w:hAnsi="標楷體"/>
          <w:u w:val="single"/>
        </w:rPr>
        <w:t>2</w:t>
      </w:r>
      <w:r>
        <w:rPr>
          <w:rFonts w:ascii="標楷體" w:eastAsia="標楷體" w:hAnsi="標楷體"/>
          <w:u w:val="single"/>
        </w:rPr>
        <w:t>款至第</w:t>
      </w:r>
      <w:r>
        <w:rPr>
          <w:rFonts w:ascii="標楷體" w:eastAsia="標楷體" w:hAnsi="標楷體"/>
          <w:u w:val="single"/>
        </w:rPr>
        <w:t>6</w:t>
      </w:r>
      <w:r>
        <w:rPr>
          <w:rFonts w:ascii="標楷體" w:eastAsia="標楷體" w:hAnsi="標楷體"/>
          <w:u w:val="single"/>
        </w:rPr>
        <w:t>款</w:t>
      </w:r>
      <w:r>
        <w:rPr>
          <w:rFonts w:ascii="標楷體" w:eastAsia="標楷體" w:hAnsi="標楷體"/>
          <w:kern w:val="0"/>
          <w:szCs w:val="24"/>
          <w:u w:val="single"/>
        </w:rPr>
        <w:t>：</w:t>
      </w:r>
      <w:r>
        <w:rPr>
          <w:rFonts w:ascii="標楷體" w:eastAsia="標楷體" w:hAnsi="標楷體"/>
          <w:u w:val="single"/>
        </w:rPr>
        <w:lastRenderedPageBreak/>
        <w:t>主管機關對於經法院裁定不付安置、停止安置或經安置期滿之兒童及少年</w:t>
      </w:r>
      <w:r>
        <w:rPr>
          <w:rFonts w:ascii="新細明體" w:hAnsi="新細明體"/>
          <w:u w:val="single"/>
        </w:rPr>
        <w:t>，</w:t>
      </w:r>
      <w:r>
        <w:rPr>
          <w:rFonts w:ascii="標楷體" w:eastAsia="標楷體" w:hAnsi="標楷體"/>
          <w:u w:val="single"/>
        </w:rPr>
        <w:t>由本市主管機關續予追蹤輔導至少</w:t>
      </w:r>
      <w:r>
        <w:rPr>
          <w:rFonts w:ascii="標楷體" w:eastAsia="標楷體" w:hAnsi="標楷體"/>
          <w:u w:val="single"/>
        </w:rPr>
        <w:t>1</w:t>
      </w:r>
      <w:r>
        <w:rPr>
          <w:rFonts w:ascii="標楷體" w:eastAsia="標楷體" w:hAnsi="標楷體"/>
          <w:u w:val="single"/>
        </w:rPr>
        <w:t>年。</w:t>
      </w:r>
    </w:p>
    <w:p w:rsidR="00AB05C7" w:rsidRDefault="00676005">
      <w:pPr>
        <w:spacing w:line="0" w:lineRule="atLeast"/>
        <w:ind w:left="480" w:hanging="240"/>
        <w:jc w:val="both"/>
        <w:rPr>
          <w:rFonts w:ascii="標楷體" w:eastAsia="標楷體" w:hAnsi="標楷體"/>
        </w:rPr>
      </w:pPr>
      <w:r>
        <w:rPr>
          <w:rFonts w:ascii="標楷體" w:eastAsia="標楷體" w:hAnsi="標楷體"/>
        </w:rPr>
        <w:t>＊統計單位：人。</w:t>
      </w:r>
    </w:p>
    <w:p w:rsidR="00AB05C7" w:rsidRDefault="00676005">
      <w:pPr>
        <w:spacing w:line="0" w:lineRule="atLeast"/>
        <w:ind w:left="480" w:hanging="240"/>
        <w:jc w:val="both"/>
      </w:pPr>
      <w:r>
        <w:rPr>
          <w:rFonts w:ascii="標楷體" w:eastAsia="標楷體" w:hAnsi="標楷體"/>
        </w:rPr>
        <w:t>＊統計分類：依兒少法第「</w:t>
      </w:r>
      <w:r>
        <w:rPr>
          <w:rFonts w:ascii="標楷體" w:eastAsia="標楷體" w:hAnsi="標楷體"/>
        </w:rPr>
        <w:t>59</w:t>
      </w:r>
      <w:r>
        <w:rPr>
          <w:rFonts w:ascii="標楷體" w:eastAsia="標楷體" w:hAnsi="標楷體"/>
        </w:rPr>
        <w:t>條」、「</w:t>
      </w:r>
      <w:r>
        <w:rPr>
          <w:rFonts w:ascii="標楷體" w:eastAsia="標楷體" w:hAnsi="標楷體"/>
        </w:rPr>
        <w:t>62</w:t>
      </w:r>
      <w:r>
        <w:rPr>
          <w:rFonts w:ascii="標楷體" w:eastAsia="標楷體" w:hAnsi="標楷體"/>
        </w:rPr>
        <w:t>條」</w:t>
      </w:r>
      <w:r>
        <w:rPr>
          <w:rFonts w:ascii="新細明體" w:hAnsi="新細明體"/>
          <w:u w:val="single"/>
        </w:rPr>
        <w:t>、</w:t>
      </w:r>
      <w:r>
        <w:rPr>
          <w:rFonts w:ascii="標楷體" w:eastAsia="標楷體" w:hAnsi="標楷體"/>
        </w:rPr>
        <w:t>「</w:t>
      </w:r>
      <w:r>
        <w:rPr>
          <w:rFonts w:ascii="標楷體" w:eastAsia="標楷體" w:hAnsi="標楷體"/>
        </w:rPr>
        <w:t>68</w:t>
      </w:r>
      <w:r>
        <w:rPr>
          <w:rFonts w:ascii="標楷體" w:eastAsia="標楷體" w:hAnsi="標楷體"/>
        </w:rPr>
        <w:t>條」及</w:t>
      </w:r>
      <w:r>
        <w:rPr>
          <w:rFonts w:ascii="標楷體" w:eastAsia="標楷體" w:hAnsi="標楷體"/>
          <w:u w:val="single"/>
        </w:rPr>
        <w:t>「</w:t>
      </w:r>
      <w:r>
        <w:rPr>
          <w:rFonts w:ascii="標楷體" w:eastAsia="標楷體" w:hAnsi="標楷體"/>
          <w:kern w:val="0"/>
          <w:szCs w:val="24"/>
          <w:u w:val="single"/>
        </w:rPr>
        <w:t>兒童及少年性剝削防制條例」</w:t>
      </w:r>
      <w:r>
        <w:rPr>
          <w:rFonts w:ascii="標楷體" w:eastAsia="標楷體" w:hAnsi="標楷體"/>
        </w:rPr>
        <w:t>分。</w:t>
      </w:r>
    </w:p>
    <w:p w:rsidR="00AB05C7" w:rsidRDefault="00676005">
      <w:pPr>
        <w:spacing w:line="0" w:lineRule="atLeast"/>
        <w:ind w:left="480" w:hanging="240"/>
        <w:jc w:val="both"/>
        <w:rPr>
          <w:rFonts w:ascii="標楷體" w:eastAsia="標楷體" w:hAnsi="標楷體"/>
        </w:rPr>
      </w:pPr>
      <w:r>
        <w:rPr>
          <w:rFonts w:ascii="標楷體" w:eastAsia="標楷體" w:hAnsi="標楷體"/>
        </w:rPr>
        <w:t>＊發布週期：半年。</w:t>
      </w:r>
    </w:p>
    <w:p w:rsidR="00AB05C7" w:rsidRDefault="00676005">
      <w:pPr>
        <w:spacing w:line="0" w:lineRule="atLeast"/>
        <w:ind w:left="480" w:hanging="240"/>
        <w:jc w:val="both"/>
        <w:rPr>
          <w:rFonts w:ascii="標楷體" w:eastAsia="標楷體" w:hAnsi="標楷體"/>
        </w:rPr>
      </w:pPr>
      <w:r>
        <w:rPr>
          <w:rFonts w:ascii="標楷體" w:eastAsia="標楷體" w:hAnsi="標楷體"/>
        </w:rPr>
        <w:t>＊時效：</w:t>
      </w:r>
      <w:r>
        <w:rPr>
          <w:rFonts w:ascii="標楷體" w:eastAsia="標楷體" w:hAnsi="標楷體"/>
        </w:rPr>
        <w:t>20</w:t>
      </w:r>
      <w:r>
        <w:rPr>
          <w:rFonts w:ascii="標楷體" w:eastAsia="標楷體" w:hAnsi="標楷體"/>
        </w:rPr>
        <w:t>日。</w:t>
      </w:r>
    </w:p>
    <w:p w:rsidR="00AB05C7" w:rsidRDefault="00676005">
      <w:pPr>
        <w:spacing w:line="0" w:lineRule="atLeast"/>
        <w:ind w:left="480" w:hanging="240"/>
        <w:jc w:val="both"/>
      </w:pPr>
      <w:r>
        <w:rPr>
          <w:rFonts w:ascii="標楷體" w:eastAsia="標楷體" w:hAnsi="標楷體"/>
        </w:rPr>
        <w:t>＊資料變革：無。</w:t>
      </w:r>
    </w:p>
    <w:p w:rsidR="00AB05C7" w:rsidRDefault="00676005">
      <w:pPr>
        <w:ind w:left="223" w:hanging="223"/>
        <w:rPr>
          <w:rFonts w:ascii="標楷體" w:eastAsia="標楷體" w:hAnsi="標楷體"/>
        </w:rPr>
      </w:pPr>
      <w:r>
        <w:rPr>
          <w:rFonts w:ascii="標楷體" w:eastAsia="標楷體" w:hAnsi="標楷體"/>
        </w:rPr>
        <w:t>四、公開資料發布訊息</w:t>
      </w:r>
    </w:p>
    <w:p w:rsidR="00AB05C7" w:rsidRDefault="00676005">
      <w:pPr>
        <w:ind w:left="742" w:hanging="252"/>
      </w:pPr>
      <w:r>
        <w:rPr>
          <w:rFonts w:ascii="標楷體" w:eastAsia="標楷體" w:hAnsi="標楷體"/>
        </w:rPr>
        <w:t>＊預告發布日期：每半年終了後</w:t>
      </w:r>
      <w:r>
        <w:rPr>
          <w:rFonts w:ascii="標楷體" w:eastAsia="標楷體" w:hAnsi="標楷體"/>
        </w:rPr>
        <w:t>2</w:t>
      </w:r>
      <w:r>
        <w:rPr>
          <w:rFonts w:ascii="標楷體" w:eastAsia="標楷體" w:hAnsi="標楷體"/>
        </w:rPr>
        <w:t>0</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p>
    <w:p w:rsidR="00AB05C7" w:rsidRDefault="00676005">
      <w:pPr>
        <w:ind w:left="742" w:hanging="252"/>
      </w:pPr>
      <w:r>
        <w:rPr>
          <w:rFonts w:ascii="標楷體" w:eastAsia="標楷體" w:hAnsi="標楷體"/>
        </w:rPr>
        <w:t>＊同步發送單位：臺中市政府主計處</w:t>
      </w:r>
      <w:r>
        <w:rPr>
          <w:rFonts w:ascii="標楷體" w:eastAsia="標楷體" w:hAnsi="標楷體"/>
          <w:kern w:val="0"/>
        </w:rPr>
        <w:t>、臺中市政府社會局</w:t>
      </w:r>
      <w:r>
        <w:rPr>
          <w:rFonts w:ascii="標楷體" w:eastAsia="標楷體" w:hAnsi="標楷體"/>
        </w:rPr>
        <w:t>。</w:t>
      </w:r>
      <w:r>
        <w:rPr>
          <w:rFonts w:ascii="標楷體" w:eastAsia="標楷體" w:hAnsi="標楷體"/>
        </w:rPr>
        <w:t xml:space="preserve"> </w:t>
      </w:r>
    </w:p>
    <w:p w:rsidR="00AB05C7" w:rsidRDefault="00676005">
      <w:pPr>
        <w:ind w:left="490" w:hanging="490"/>
        <w:rPr>
          <w:rFonts w:ascii="標楷體" w:eastAsia="標楷體" w:hAnsi="標楷體"/>
        </w:rPr>
      </w:pPr>
      <w:r>
        <w:rPr>
          <w:rFonts w:ascii="標楷體" w:eastAsia="標楷體" w:hAnsi="標楷體"/>
        </w:rPr>
        <w:t>五、資料品質</w:t>
      </w:r>
    </w:p>
    <w:p w:rsidR="00AB05C7" w:rsidRDefault="00676005">
      <w:pPr>
        <w:ind w:left="756" w:hanging="252"/>
        <w:rPr>
          <w:rFonts w:ascii="標楷體" w:eastAsia="標楷體" w:hAnsi="標楷體"/>
        </w:rPr>
      </w:pPr>
      <w:r>
        <w:rPr>
          <w:rFonts w:ascii="標楷體" w:eastAsia="標楷體" w:hAnsi="標楷體"/>
        </w:rPr>
        <w:t>＊統計指標編製方法與資料來源說明：本中心綜合規劃組依據市府轄區內應依法追蹤輔導個案數統計及衛生福利部保護資訊系統資料彙編。</w:t>
      </w:r>
    </w:p>
    <w:p w:rsidR="00AB05C7" w:rsidRDefault="00676005">
      <w:pPr>
        <w:ind w:left="756" w:hanging="252"/>
        <w:rPr>
          <w:rFonts w:ascii="標楷體" w:eastAsia="標楷體" w:hAnsi="標楷體"/>
        </w:rPr>
      </w:pPr>
      <w:r>
        <w:rPr>
          <w:rFonts w:ascii="標楷體" w:eastAsia="標楷體" w:hAnsi="標楷體"/>
        </w:rPr>
        <w:t>＊統計資料交叉查核及確保資料合理性之機制：業務單位、會計單位、衛生福利部統計處交叉查核確保資料合理性。</w:t>
      </w:r>
    </w:p>
    <w:p w:rsidR="00AB05C7" w:rsidRDefault="00676005">
      <w:pPr>
        <w:ind w:left="490" w:hanging="490"/>
        <w:rPr>
          <w:rFonts w:ascii="標楷體" w:eastAsia="標楷體" w:hAnsi="標楷體"/>
        </w:rPr>
      </w:pPr>
      <w:r>
        <w:rPr>
          <w:rFonts w:ascii="標楷體" w:eastAsia="標楷體" w:hAnsi="標楷體"/>
        </w:rPr>
        <w:t>六、須注意及預定改變之事項：表號</w:t>
      </w:r>
      <w:r>
        <w:rPr>
          <w:rFonts w:ascii="標楷體" w:eastAsia="標楷體" w:hAnsi="標楷體"/>
        </w:rPr>
        <w:t>10730-02-06-2</w:t>
      </w:r>
      <w:r>
        <w:rPr>
          <w:rFonts w:ascii="標楷體" w:eastAsia="標楷體" w:hAnsi="標楷體"/>
        </w:rPr>
        <w:t>。</w:t>
      </w:r>
    </w:p>
    <w:p w:rsidR="00AB05C7" w:rsidRDefault="00676005">
      <w:pPr>
        <w:ind w:left="490" w:hanging="490"/>
        <w:rPr>
          <w:rFonts w:ascii="標楷體" w:eastAsia="標楷體" w:hAnsi="標楷體"/>
        </w:rPr>
      </w:pPr>
      <w:r>
        <w:rPr>
          <w:rFonts w:ascii="標楷體" w:eastAsia="標楷體" w:hAnsi="標楷體"/>
        </w:rPr>
        <w:t>七、其他事項：無。</w:t>
      </w:r>
    </w:p>
    <w:p w:rsidR="00AB05C7" w:rsidRDefault="00AB05C7">
      <w:pPr>
        <w:rPr>
          <w:szCs w:val="28"/>
        </w:rPr>
      </w:pPr>
    </w:p>
    <w:p w:rsidR="00AB05C7" w:rsidRDefault="00AB05C7">
      <w:pPr>
        <w:ind w:left="223" w:hanging="223"/>
        <w:rPr>
          <w:rFonts w:ascii="標楷體" w:eastAsia="標楷體" w:hAnsi="標楷體"/>
        </w:rPr>
      </w:pPr>
    </w:p>
    <w:sectPr w:rsidR="00AB05C7">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6005">
      <w:r>
        <w:separator/>
      </w:r>
    </w:p>
  </w:endnote>
  <w:endnote w:type="continuationSeparator" w:id="0">
    <w:p w:rsidR="00000000" w:rsidRDefault="0067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6005">
      <w:r>
        <w:rPr>
          <w:color w:val="000000"/>
        </w:rPr>
        <w:separator/>
      </w:r>
    </w:p>
  </w:footnote>
  <w:footnote w:type="continuationSeparator" w:id="0">
    <w:p w:rsidR="00000000" w:rsidRDefault="00676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B4036"/>
    <w:multiLevelType w:val="multilevel"/>
    <w:tmpl w:val="1046CA50"/>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AB05C7"/>
    <w:rsid w:val="00676005"/>
    <w:rsid w:val="00AB05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hAnsi="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hAnsi="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ovstat.taichung.gov.tw/TCSTAT/Page/kcg01_2.aspx?Mid1=387120200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Company>tccg</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柳妤蒨</dc:creator>
  <dc:description/>
  <cp:lastModifiedBy>cws</cp:lastModifiedBy>
  <cp:revision>2</cp:revision>
  <dcterms:created xsi:type="dcterms:W3CDTF">2022-09-15T01:41:00Z</dcterms:created>
  <dcterms:modified xsi:type="dcterms:W3CDTF">2022-09-15T01:41:00Z</dcterms:modified>
</cp:coreProperties>
</file>