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B05" w:rsidRDefault="008412D6">
      <w:pPr>
        <w:spacing w:line="0" w:lineRule="atLeast"/>
        <w:jc w:val="center"/>
      </w:pPr>
      <w:bookmarkStart w:id="0" w:name="_GoBack"/>
      <w:bookmarkEnd w:id="0"/>
      <w:r>
        <w:rPr>
          <w:rFonts w:eastAsia="標楷體"/>
          <w:spacing w:val="-4"/>
        </w:rPr>
        <w:t>統計資料背景說明</w:t>
      </w:r>
    </w:p>
    <w:p w:rsidR="00DD5B05" w:rsidRDefault="008412D6">
      <w:pPr>
        <w:spacing w:line="0" w:lineRule="atLeast"/>
      </w:pPr>
      <w:r>
        <w:rPr>
          <w:rFonts w:ascii="標楷體" w:eastAsia="標楷體" w:hAnsi="標楷體"/>
          <w:spacing w:val="-4"/>
        </w:rPr>
        <w:t>資料種類：社會福利服務統計</w:t>
      </w:r>
    </w:p>
    <w:p w:rsidR="00DD5B05" w:rsidRDefault="008412D6">
      <w:pPr>
        <w:spacing w:line="0" w:lineRule="atLeast"/>
      </w:pPr>
      <w:r>
        <w:rPr>
          <w:rFonts w:eastAsia="標楷體"/>
          <w:spacing w:val="-4"/>
        </w:rPr>
        <w:t>資料項目：</w:t>
      </w:r>
      <w:r>
        <w:rPr>
          <w:rFonts w:eastAsia="標楷體"/>
          <w:spacing w:val="-4"/>
          <w:kern w:val="0"/>
        </w:rPr>
        <w:t>臺中市</w:t>
      </w:r>
      <w:r>
        <w:rPr>
          <w:rFonts w:eastAsia="標楷體"/>
          <w:spacing w:val="-4"/>
        </w:rPr>
        <w:t>兒童及少年福利服務</w:t>
      </w:r>
    </w:p>
    <w:p w:rsidR="00DD5B05" w:rsidRDefault="00DD5B05">
      <w:pPr>
        <w:spacing w:line="0" w:lineRule="atLeast"/>
        <w:jc w:val="center"/>
        <w:rPr>
          <w:rFonts w:eastAsia="標楷體"/>
          <w:spacing w:val="-4"/>
        </w:rPr>
      </w:pPr>
    </w:p>
    <w:p w:rsidR="00DD5B05" w:rsidRDefault="008412D6">
      <w:pPr>
        <w:spacing w:line="0" w:lineRule="atLeast"/>
        <w:jc w:val="both"/>
        <w:rPr>
          <w:rFonts w:eastAsia="標楷體"/>
        </w:rPr>
      </w:pPr>
      <w:r>
        <w:rPr>
          <w:rFonts w:eastAsia="標楷體"/>
        </w:rPr>
        <w:t>一、發布及編製機關單位</w:t>
      </w:r>
    </w:p>
    <w:p w:rsidR="00DD5B05" w:rsidRDefault="008412D6">
      <w:pPr>
        <w:numPr>
          <w:ilvl w:val="0"/>
          <w:numId w:val="1"/>
        </w:numPr>
        <w:spacing w:line="0" w:lineRule="atLeast"/>
        <w:jc w:val="both"/>
        <w:rPr>
          <w:rFonts w:eastAsia="標楷體"/>
          <w:spacing w:val="-4"/>
        </w:rPr>
      </w:pPr>
      <w:r>
        <w:rPr>
          <w:rFonts w:eastAsia="標楷體"/>
          <w:spacing w:val="-4"/>
        </w:rPr>
        <w:t>發布機關、單位：臺中市家庭暴力及性侵害防治中心會計單位</w:t>
      </w:r>
    </w:p>
    <w:p w:rsidR="00DD5B05" w:rsidRDefault="008412D6">
      <w:pPr>
        <w:numPr>
          <w:ilvl w:val="0"/>
          <w:numId w:val="1"/>
        </w:numPr>
        <w:spacing w:line="0" w:lineRule="atLeast"/>
        <w:jc w:val="both"/>
      </w:pPr>
      <w:r>
        <w:rPr>
          <w:rFonts w:eastAsia="標楷體"/>
        </w:rPr>
        <w:t>編製單位：</w:t>
      </w:r>
      <w:r>
        <w:rPr>
          <w:rFonts w:eastAsia="標楷體"/>
          <w:spacing w:val="-4"/>
        </w:rPr>
        <w:t>臺中市家庭暴力及性侵害防治中心綜合規劃組</w:t>
      </w:r>
    </w:p>
    <w:p w:rsidR="00DD5B05" w:rsidRDefault="008412D6">
      <w:pPr>
        <w:spacing w:line="0" w:lineRule="atLeast"/>
        <w:ind w:left="720" w:hanging="426"/>
        <w:jc w:val="both"/>
        <w:rPr>
          <w:rFonts w:eastAsia="標楷體"/>
        </w:rPr>
      </w:pPr>
      <w:r>
        <w:rPr>
          <w:rFonts w:eastAsia="標楷體"/>
        </w:rPr>
        <w:t>＊聯絡電話：</w:t>
      </w:r>
      <w:r>
        <w:rPr>
          <w:rFonts w:eastAsia="標楷體"/>
        </w:rPr>
        <w:t>04-22289111#38805</w:t>
      </w:r>
    </w:p>
    <w:p w:rsidR="00DD5B05" w:rsidRDefault="008412D6">
      <w:pPr>
        <w:spacing w:line="0" w:lineRule="atLeast"/>
        <w:ind w:left="720" w:hanging="426"/>
        <w:jc w:val="both"/>
        <w:rPr>
          <w:rFonts w:eastAsia="標楷體"/>
        </w:rPr>
      </w:pPr>
      <w:r>
        <w:rPr>
          <w:rFonts w:eastAsia="標楷體"/>
        </w:rPr>
        <w:t>＊傳真：</w:t>
      </w:r>
      <w:r>
        <w:rPr>
          <w:rFonts w:eastAsia="標楷體"/>
        </w:rPr>
        <w:t>04-25251769</w:t>
      </w:r>
    </w:p>
    <w:p w:rsidR="00DD5B05" w:rsidRDefault="008412D6">
      <w:pPr>
        <w:spacing w:line="0" w:lineRule="atLeast"/>
        <w:ind w:left="720" w:hanging="426"/>
        <w:jc w:val="both"/>
      </w:pPr>
      <w:r>
        <w:rPr>
          <w:rFonts w:eastAsia="標楷體"/>
        </w:rPr>
        <w:t>＊電子信箱：</w:t>
      </w:r>
      <w:r>
        <w:rPr>
          <w:rFonts w:eastAsia="標楷體"/>
        </w:rPr>
        <w:t>hcy-tp@taichung.gov.tw</w:t>
      </w:r>
    </w:p>
    <w:p w:rsidR="00DD5B05" w:rsidRDefault="008412D6">
      <w:pPr>
        <w:spacing w:line="0" w:lineRule="atLeast"/>
        <w:ind w:left="540" w:hanging="540"/>
        <w:jc w:val="both"/>
        <w:rPr>
          <w:rFonts w:eastAsia="標楷體"/>
        </w:rPr>
      </w:pPr>
      <w:r>
        <w:rPr>
          <w:rFonts w:eastAsia="標楷體"/>
        </w:rPr>
        <w:t>二、發布形式</w:t>
      </w:r>
    </w:p>
    <w:p w:rsidR="00DD5B05" w:rsidRDefault="008412D6">
      <w:pPr>
        <w:spacing w:line="0" w:lineRule="atLeast"/>
        <w:ind w:left="294"/>
        <w:jc w:val="both"/>
        <w:rPr>
          <w:rFonts w:eastAsia="標楷體"/>
        </w:rPr>
      </w:pPr>
      <w:r>
        <w:rPr>
          <w:rFonts w:eastAsia="標楷體"/>
        </w:rPr>
        <w:t>＊口頭：</w:t>
      </w:r>
    </w:p>
    <w:p w:rsidR="00DD5B05" w:rsidRDefault="008412D6">
      <w:pPr>
        <w:spacing w:line="0" w:lineRule="atLeast"/>
        <w:jc w:val="both"/>
        <w:rPr>
          <w:rFonts w:eastAsia="標楷體"/>
        </w:rPr>
      </w:pPr>
      <w:r>
        <w:rPr>
          <w:rFonts w:eastAsia="標楷體"/>
        </w:rPr>
        <w:t xml:space="preserve">         </w:t>
      </w:r>
      <w:r>
        <w:rPr>
          <w:rFonts w:eastAsia="標楷體"/>
        </w:rPr>
        <w:t>（</w:t>
      </w:r>
      <w:r>
        <w:rPr>
          <w:rFonts w:eastAsia="標楷體"/>
        </w:rPr>
        <w:t xml:space="preserve"> </w:t>
      </w:r>
      <w:r>
        <w:rPr>
          <w:rFonts w:eastAsia="標楷體"/>
        </w:rPr>
        <w:t>）記者會或說明會</w:t>
      </w:r>
    </w:p>
    <w:p w:rsidR="00DD5B05" w:rsidRDefault="008412D6">
      <w:pPr>
        <w:spacing w:line="0" w:lineRule="atLeast"/>
        <w:ind w:left="294"/>
        <w:jc w:val="both"/>
        <w:rPr>
          <w:rFonts w:eastAsia="標楷體"/>
        </w:rPr>
      </w:pPr>
      <w:r>
        <w:rPr>
          <w:rFonts w:eastAsia="標楷體"/>
        </w:rPr>
        <w:t>＊書面：</w:t>
      </w:r>
    </w:p>
    <w:p w:rsidR="00DD5B05" w:rsidRDefault="008412D6">
      <w:pPr>
        <w:spacing w:line="0" w:lineRule="atLeast"/>
        <w:ind w:left="294"/>
        <w:jc w:val="both"/>
      </w:pPr>
      <w:r>
        <w:rPr>
          <w:rFonts w:eastAsia="標楷體"/>
        </w:rPr>
        <w:t xml:space="preserve">       </w:t>
      </w:r>
      <w:r>
        <w:rPr>
          <w:rFonts w:eastAsia="標楷體"/>
        </w:rPr>
        <w:t>（</w:t>
      </w:r>
      <w:r>
        <w:rPr>
          <w:rFonts w:eastAsia="標楷體"/>
        </w:rPr>
        <w:t xml:space="preserve"> </w:t>
      </w:r>
      <w:r>
        <w:rPr>
          <w:rFonts w:eastAsia="標楷體"/>
        </w:rPr>
        <w:t>）新聞稿</w:t>
      </w:r>
      <w:r>
        <w:rPr>
          <w:rFonts w:eastAsia="標楷體"/>
        </w:rPr>
        <w:t xml:space="preserve">   </w:t>
      </w:r>
      <w:r>
        <w:rPr>
          <w:rFonts w:eastAsia="標楷體"/>
        </w:rPr>
        <w:t>（</w:t>
      </w:r>
      <w:r>
        <w:rPr>
          <w:rFonts w:ascii="Wingdings 2" w:eastAsia="Wingdings 2" w:hAnsi="Wingdings 2" w:cs="Wingdings 2"/>
        </w:rPr>
        <w:t></w:t>
      </w:r>
      <w:r>
        <w:rPr>
          <w:rFonts w:eastAsia="標楷體"/>
        </w:rPr>
        <w:t>）報表</w:t>
      </w:r>
      <w:r>
        <w:rPr>
          <w:rFonts w:eastAsia="標楷體"/>
        </w:rPr>
        <w:t xml:space="preserve">  </w:t>
      </w:r>
      <w:r>
        <w:rPr>
          <w:rFonts w:eastAsia="標楷體"/>
        </w:rPr>
        <w:t>（</w:t>
      </w:r>
      <w:r>
        <w:rPr>
          <w:rFonts w:eastAsia="標楷體"/>
        </w:rPr>
        <w:t xml:space="preserve"> </w:t>
      </w:r>
      <w:r>
        <w:rPr>
          <w:rFonts w:eastAsia="標楷體"/>
        </w:rPr>
        <w:t>）書刊，刊名：</w:t>
      </w:r>
    </w:p>
    <w:p w:rsidR="00DD5B05" w:rsidRDefault="008412D6">
      <w:pPr>
        <w:spacing w:line="0" w:lineRule="atLeast"/>
        <w:ind w:left="294"/>
        <w:jc w:val="both"/>
        <w:rPr>
          <w:rFonts w:eastAsia="標楷體"/>
        </w:rPr>
      </w:pPr>
      <w:r>
        <w:rPr>
          <w:rFonts w:eastAsia="標楷體"/>
        </w:rPr>
        <w:t>＊電子媒體：</w:t>
      </w:r>
    </w:p>
    <w:p w:rsidR="00DD5B05" w:rsidRDefault="008412D6">
      <w:pPr>
        <w:spacing w:line="0" w:lineRule="atLeast"/>
        <w:ind w:left="966" w:right="-328" w:hanging="294"/>
      </w:pPr>
      <w:r>
        <w:rPr>
          <w:rFonts w:eastAsia="標楷體"/>
        </w:rPr>
        <w:t>（</w:t>
      </w:r>
      <w:r>
        <w:rPr>
          <w:rFonts w:ascii="Wingdings 2" w:eastAsia="Wingdings 2" w:hAnsi="Wingdings 2" w:cs="Wingdings 2"/>
        </w:rPr>
        <w:t></w:t>
      </w:r>
      <w:r>
        <w:rPr>
          <w:rFonts w:eastAsia="標楷體"/>
        </w:rPr>
        <w:t>）線上書刊及資料庫，網址：</w:t>
      </w:r>
    </w:p>
    <w:p w:rsidR="00DD5B05" w:rsidRDefault="008412D6">
      <w:pPr>
        <w:spacing w:line="0" w:lineRule="atLeast"/>
        <w:ind w:left="966" w:right="-328" w:hanging="294"/>
        <w:jc w:val="both"/>
      </w:pPr>
      <w:hyperlink r:id="rId8" w:history="1">
        <w:r>
          <w:rPr>
            <w:rStyle w:val="a3"/>
          </w:rPr>
          <w:t>http://govstat.taichung.gov.tw/TCSTAT/Page/kcg01_2.aspx?Mid1=387120200J</w:t>
        </w:r>
      </w:hyperlink>
    </w:p>
    <w:p w:rsidR="00DD5B05" w:rsidRDefault="008412D6">
      <w:pPr>
        <w:spacing w:line="0" w:lineRule="atLeast"/>
        <w:ind w:left="966" w:right="-328" w:hanging="294"/>
        <w:jc w:val="both"/>
        <w:rPr>
          <w:rFonts w:eastAsia="標楷體"/>
        </w:rPr>
      </w:pPr>
      <w:r>
        <w:rPr>
          <w:rFonts w:eastAsia="標楷體"/>
        </w:rPr>
        <w:t>（</w:t>
      </w:r>
      <w:r>
        <w:rPr>
          <w:rFonts w:eastAsia="標楷體"/>
        </w:rPr>
        <w:t xml:space="preserve"> </w:t>
      </w:r>
      <w:r>
        <w:rPr>
          <w:rFonts w:eastAsia="標楷體"/>
        </w:rPr>
        <w:t>）磁片</w:t>
      </w:r>
      <w:r>
        <w:rPr>
          <w:rFonts w:eastAsia="標楷體"/>
        </w:rPr>
        <w:t xml:space="preserve">   </w:t>
      </w:r>
      <w:r>
        <w:rPr>
          <w:rFonts w:eastAsia="標楷體"/>
        </w:rPr>
        <w:t>（</w:t>
      </w:r>
      <w:r>
        <w:rPr>
          <w:rFonts w:eastAsia="標楷體"/>
        </w:rPr>
        <w:t xml:space="preserve"> </w:t>
      </w:r>
      <w:r>
        <w:rPr>
          <w:rFonts w:eastAsia="標楷體"/>
        </w:rPr>
        <w:t>）光碟片</w:t>
      </w:r>
      <w:r>
        <w:rPr>
          <w:rFonts w:eastAsia="標楷體"/>
        </w:rPr>
        <w:t xml:space="preserve">  </w:t>
      </w:r>
      <w:r>
        <w:rPr>
          <w:rFonts w:eastAsia="標楷體"/>
        </w:rPr>
        <w:t>（</w:t>
      </w:r>
      <w:r>
        <w:rPr>
          <w:rFonts w:eastAsia="標楷體"/>
        </w:rPr>
        <w:t xml:space="preserve"> </w:t>
      </w:r>
      <w:r>
        <w:rPr>
          <w:rFonts w:eastAsia="標楷體"/>
        </w:rPr>
        <w:t>）其他</w:t>
      </w:r>
    </w:p>
    <w:p w:rsidR="00DD5B05" w:rsidRDefault="008412D6">
      <w:pPr>
        <w:spacing w:before="240" w:line="0" w:lineRule="atLeast"/>
        <w:ind w:left="616" w:hanging="616"/>
        <w:jc w:val="both"/>
        <w:rPr>
          <w:rFonts w:ascii="標楷體" w:eastAsia="標楷體" w:hAnsi="標楷體"/>
        </w:rPr>
      </w:pPr>
      <w:r>
        <w:rPr>
          <w:rFonts w:ascii="標楷體" w:eastAsia="標楷體" w:hAnsi="標楷體"/>
        </w:rPr>
        <w:t>三、資料範圍、週期及時效</w:t>
      </w:r>
    </w:p>
    <w:p w:rsidR="00DD5B05" w:rsidRDefault="008412D6">
      <w:pPr>
        <w:ind w:left="480" w:hanging="240"/>
        <w:rPr>
          <w:rFonts w:ascii="標楷體" w:eastAsia="標楷體" w:hAnsi="標楷體"/>
        </w:rPr>
      </w:pPr>
      <w:r>
        <w:rPr>
          <w:rFonts w:ascii="標楷體" w:eastAsia="標楷體" w:hAnsi="標楷體"/>
        </w:rPr>
        <w:t>＊統計地區範圍及對象：凡本市依據兒童及少年福利與權益保障法規定辦理之兒童及少年福利業務項目，均為統計對象。</w:t>
      </w:r>
    </w:p>
    <w:p w:rsidR="00DD5B05" w:rsidRDefault="008412D6">
      <w:pPr>
        <w:ind w:left="480" w:hanging="240"/>
      </w:pPr>
      <w:r>
        <w:rPr>
          <w:rFonts w:ascii="標楷體" w:eastAsia="標楷體" w:hAnsi="標楷體"/>
        </w:rPr>
        <w:t>＊統計標準時間：動態資料以當年</w:t>
      </w:r>
      <w:r>
        <w:rPr>
          <w:rFonts w:ascii="標楷體" w:eastAsia="標楷體" w:hAnsi="標楷體"/>
        </w:rPr>
        <w:t>1</w:t>
      </w:r>
      <w:r>
        <w:rPr>
          <w:rFonts w:ascii="標楷體" w:eastAsia="標楷體" w:hAnsi="標楷體"/>
        </w:rPr>
        <w:t>至</w:t>
      </w:r>
      <w:r>
        <w:rPr>
          <w:rFonts w:ascii="標楷體" w:eastAsia="標楷體" w:hAnsi="標楷體"/>
        </w:rPr>
        <w:t>12</w:t>
      </w:r>
      <w:r>
        <w:rPr>
          <w:rFonts w:ascii="標楷體" w:eastAsia="標楷體" w:hAnsi="標楷體"/>
        </w:rPr>
        <w:t>月之事實為準。</w:t>
      </w:r>
    </w:p>
    <w:p w:rsidR="00DD5B05" w:rsidRDefault="008412D6">
      <w:pPr>
        <w:ind w:left="480" w:hanging="240"/>
        <w:rPr>
          <w:rFonts w:ascii="標楷體" w:eastAsia="標楷體" w:hAnsi="標楷體"/>
        </w:rPr>
      </w:pPr>
      <w:r>
        <w:rPr>
          <w:rFonts w:ascii="標楷體" w:eastAsia="標楷體" w:hAnsi="標楷體"/>
        </w:rPr>
        <w:t>＊統計項目定義：</w:t>
      </w:r>
    </w:p>
    <w:p w:rsidR="00DD5B05" w:rsidRDefault="008412D6">
      <w:pPr>
        <w:spacing w:line="0" w:lineRule="atLeast"/>
        <w:ind w:left="480" w:hanging="240"/>
        <w:jc w:val="both"/>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兒童及少年代表人數：為使兒童及少年代表參與兒少福利政策相關會議，以遴選、推薦、報名等各種機制決定之兒童及少年代表之人數，且以當年度最後一次辦理遴選、推薦、報名作業所決定有權參與兒少福利政策相關會議之兒童及少年代表人數計之。</w:t>
      </w:r>
    </w:p>
    <w:p w:rsidR="00DD5B05" w:rsidRDefault="008412D6">
      <w:pPr>
        <w:spacing w:line="0" w:lineRule="atLeast"/>
        <w:ind w:left="480" w:hanging="240"/>
        <w:jc w:val="both"/>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兒童及少年代表為委員人數：指依兒童及少年福利與權益保障法第</w:t>
      </w:r>
      <w:r>
        <w:rPr>
          <w:rFonts w:ascii="標楷體" w:eastAsia="標楷體" w:hAnsi="標楷體"/>
        </w:rPr>
        <w:t>10</w:t>
      </w:r>
      <w:r>
        <w:rPr>
          <w:rFonts w:ascii="標楷體" w:eastAsia="標楷體" w:hAnsi="標楷體"/>
        </w:rPr>
        <w:t>條，使兒童及少年代表為委員出席兒少福利政策相關會議之人數，且以兒少福利政策相關會議當年度最後一次委員組成之兒童及少年代表人數計之。</w:t>
      </w:r>
    </w:p>
    <w:p w:rsidR="00DD5B05" w:rsidRDefault="008412D6">
      <w:pPr>
        <w:spacing w:line="0" w:lineRule="atLeast"/>
        <w:ind w:left="480" w:hanging="240"/>
        <w:jc w:val="both"/>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兒童及少年培力活動：指以兒童及少年為宣導目標之宣導活動，辦理各類促進認識兒童權利公約或成為兒童及少年代表之活動及研習中，兒童及少年參與人次。</w:t>
      </w:r>
    </w:p>
    <w:p w:rsidR="00DD5B05" w:rsidRDefault="008412D6">
      <w:pPr>
        <w:spacing w:line="0" w:lineRule="atLeast"/>
        <w:ind w:left="480" w:hanging="240"/>
        <w:jc w:val="both"/>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無依兒童及少年安置及處理人數：指依無依兒童及少年安置及處理辦法（下稱該辦法）第</w:t>
      </w:r>
      <w:r>
        <w:rPr>
          <w:rFonts w:ascii="標楷體" w:eastAsia="標楷體" w:hAnsi="標楷體"/>
        </w:rPr>
        <w:t>3</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1</w:t>
      </w:r>
      <w:r>
        <w:rPr>
          <w:rFonts w:ascii="標楷體" w:eastAsia="標楷體" w:hAnsi="標楷體"/>
        </w:rPr>
        <w:t>款所稱之被遺棄或走失之兒童及少年（下稱兒少）人數；另下列統計項目請</w:t>
      </w:r>
      <w:r>
        <w:rPr>
          <w:rFonts w:ascii="標楷體" w:eastAsia="標楷體" w:hAnsi="標楷體"/>
        </w:rPr>
        <w:t>勿重複計算，換言之，每名無依兒少僅得選擇一種情形計算。</w:t>
      </w:r>
    </w:p>
    <w:p w:rsidR="00DD5B05" w:rsidRDefault="008412D6">
      <w:pPr>
        <w:spacing w:line="0" w:lineRule="atLeast"/>
        <w:ind w:left="480" w:hanging="240"/>
        <w:jc w:val="both"/>
        <w:rPr>
          <w:rFonts w:ascii="標楷體" w:eastAsia="標楷體" w:hAnsi="標楷體"/>
        </w:rPr>
      </w:pPr>
      <w:r>
        <w:rPr>
          <w:rFonts w:ascii="標楷體" w:eastAsia="標楷體" w:hAnsi="標楷體"/>
        </w:rPr>
        <w:t>1.</w:t>
      </w:r>
      <w:r>
        <w:rPr>
          <w:rFonts w:ascii="標楷體" w:eastAsia="標楷體" w:hAnsi="標楷體"/>
        </w:rPr>
        <w:t>尋獲父母、監護人者：指本市主管機關尋獲父母、監護人之兒少人數。</w:t>
      </w:r>
    </w:p>
    <w:p w:rsidR="00DD5B05" w:rsidRDefault="008412D6">
      <w:pPr>
        <w:spacing w:line="0" w:lineRule="atLeast"/>
        <w:ind w:left="480" w:hanging="240"/>
        <w:jc w:val="both"/>
        <w:rPr>
          <w:rFonts w:ascii="標楷體" w:eastAsia="標楷體" w:hAnsi="標楷體"/>
        </w:rPr>
      </w:pPr>
      <w:r>
        <w:rPr>
          <w:rFonts w:ascii="標楷體" w:eastAsia="標楷體" w:hAnsi="標楷體"/>
        </w:rPr>
        <w:t>2.</w:t>
      </w:r>
      <w:r>
        <w:rPr>
          <w:rFonts w:ascii="標楷體" w:eastAsia="標楷體" w:hAnsi="標楷體"/>
        </w:rPr>
        <w:t>逾法定期限未尋獲父母、監護人者：指本市主管機關，逾法定期限仍未尋獲父母、監護人之兒少人數。</w:t>
      </w:r>
    </w:p>
    <w:p w:rsidR="00DD5B05" w:rsidRDefault="008412D6">
      <w:pPr>
        <w:spacing w:line="0" w:lineRule="atLeast"/>
        <w:ind w:left="480" w:hanging="240"/>
        <w:jc w:val="both"/>
        <w:rPr>
          <w:rFonts w:ascii="標楷體" w:eastAsia="標楷體" w:hAnsi="標楷體"/>
        </w:rPr>
      </w:pPr>
      <w:r>
        <w:rPr>
          <w:rFonts w:ascii="標楷體" w:eastAsia="標楷體" w:hAnsi="標楷體"/>
        </w:rPr>
        <w:t>3.</w:t>
      </w:r>
      <w:r>
        <w:rPr>
          <w:rFonts w:ascii="標楷體" w:eastAsia="標楷體" w:hAnsi="標楷體"/>
        </w:rPr>
        <w:t>法定期限內尚在協尋父母、監護人者：指本市主管機關，在法定期限內尚在協尋父母、監護人之兒少人數。</w:t>
      </w:r>
    </w:p>
    <w:p w:rsidR="00DD5B05" w:rsidRDefault="008412D6">
      <w:pPr>
        <w:spacing w:line="0" w:lineRule="atLeast"/>
        <w:ind w:left="480" w:hanging="240"/>
        <w:jc w:val="both"/>
        <w:rPr>
          <w:rFonts w:ascii="標楷體" w:eastAsia="標楷體" w:hAnsi="標楷體"/>
        </w:rPr>
      </w:pPr>
      <w:r>
        <w:rPr>
          <w:rFonts w:ascii="標楷體" w:eastAsia="標楷體" w:hAnsi="標楷體"/>
        </w:rPr>
        <w:lastRenderedPageBreak/>
        <w:t>上述之「法內期限」，依該辦法第</w:t>
      </w:r>
      <w:r>
        <w:rPr>
          <w:rFonts w:ascii="標楷體" w:eastAsia="標楷體" w:hAnsi="標楷體"/>
        </w:rPr>
        <w:t>6</w:t>
      </w:r>
      <w:r>
        <w:rPr>
          <w:rFonts w:ascii="標楷體" w:eastAsia="標楷體" w:hAnsi="標楷體"/>
        </w:rPr>
        <w:t>條規定，係指本市主管機關接獲無依兒童及少年通報日起</w:t>
      </w:r>
      <w:r>
        <w:rPr>
          <w:rFonts w:ascii="標楷體" w:eastAsia="標楷體" w:hAnsi="標楷體"/>
        </w:rPr>
        <w:t>6</w:t>
      </w:r>
      <w:r>
        <w:rPr>
          <w:rFonts w:ascii="標楷體" w:eastAsia="標楷體" w:hAnsi="標楷體"/>
        </w:rPr>
        <w:t>個月後，仍未尋獲該兒童及少年之父母、監護人；但完全無法知悉父母、監護人身分者，得縮短為</w:t>
      </w:r>
      <w:r>
        <w:rPr>
          <w:rFonts w:ascii="標楷體" w:eastAsia="標楷體" w:hAnsi="標楷體"/>
        </w:rPr>
        <w:t>4</w:t>
      </w:r>
      <w:r>
        <w:rPr>
          <w:rFonts w:ascii="標楷體" w:eastAsia="標楷體" w:hAnsi="標楷體"/>
        </w:rPr>
        <w:t>個月。</w:t>
      </w:r>
    </w:p>
    <w:p w:rsidR="00DD5B05" w:rsidRDefault="008412D6">
      <w:pPr>
        <w:spacing w:line="0" w:lineRule="atLeast"/>
        <w:ind w:left="480" w:hanging="240"/>
        <w:jc w:val="both"/>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諮詢服務：指依兒童及少年福利與權益保障法第</w:t>
      </w:r>
      <w:r>
        <w:rPr>
          <w:rFonts w:ascii="標楷體" w:eastAsia="標楷體" w:hAnsi="標楷體"/>
        </w:rPr>
        <w:t>23</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4</w:t>
      </w:r>
      <w:r>
        <w:rPr>
          <w:rFonts w:ascii="標楷體" w:eastAsia="標楷體" w:hAnsi="標楷體"/>
        </w:rPr>
        <w:t>款規定，提供諮詢服務人次。</w:t>
      </w:r>
    </w:p>
    <w:p w:rsidR="00DD5B05" w:rsidRDefault="008412D6">
      <w:pPr>
        <w:spacing w:line="0" w:lineRule="atLeast"/>
        <w:ind w:left="480" w:hanging="240"/>
        <w:jc w:val="both"/>
        <w:rPr>
          <w:rFonts w:ascii="標楷體" w:eastAsia="標楷體" w:hAnsi="標楷體"/>
        </w:rPr>
      </w:pP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rPr>
        <w:t>親職教育活動：指依兒童及少年福利與權益保障法第</w:t>
      </w:r>
      <w:r>
        <w:rPr>
          <w:rFonts w:ascii="標楷體" w:eastAsia="標楷體" w:hAnsi="標楷體"/>
        </w:rPr>
        <w:t>23</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5</w:t>
      </w:r>
      <w:r>
        <w:rPr>
          <w:rFonts w:ascii="標楷體" w:eastAsia="標楷體" w:hAnsi="標楷體"/>
        </w:rPr>
        <w:t>款規定，辦理親職教育活動之參加人次。</w:t>
      </w:r>
    </w:p>
    <w:p w:rsidR="00DD5B05" w:rsidRDefault="008412D6">
      <w:pPr>
        <w:spacing w:line="0" w:lineRule="atLeast"/>
        <w:ind w:left="480" w:hanging="240"/>
        <w:jc w:val="both"/>
        <w:rPr>
          <w:rFonts w:ascii="標楷體" w:eastAsia="標楷體" w:hAnsi="標楷體"/>
        </w:rPr>
      </w:pPr>
      <w:r>
        <w:rPr>
          <w:rFonts w:ascii="標楷體" w:eastAsia="標楷體" w:hAnsi="標楷體"/>
        </w:rPr>
        <w:t>(</w:t>
      </w:r>
      <w:r>
        <w:rPr>
          <w:rFonts w:ascii="標楷體" w:eastAsia="標楷體" w:hAnsi="標楷體"/>
        </w:rPr>
        <w:t>七</w:t>
      </w:r>
      <w:r>
        <w:rPr>
          <w:rFonts w:ascii="標楷體" w:eastAsia="標楷體" w:hAnsi="標楷體"/>
        </w:rPr>
        <w:t>)</w:t>
      </w:r>
      <w:r>
        <w:rPr>
          <w:rFonts w:ascii="標楷體" w:eastAsia="標楷體" w:hAnsi="標楷體"/>
        </w:rPr>
        <w:t>育樂活動：指辦理各類兒童及少年福利（親職教育活動除外）相關活動之參加人次。</w:t>
      </w:r>
    </w:p>
    <w:p w:rsidR="00DD5B05" w:rsidRDefault="008412D6">
      <w:pPr>
        <w:spacing w:line="0" w:lineRule="atLeast"/>
        <w:ind w:left="480" w:hanging="240"/>
        <w:jc w:val="both"/>
        <w:rPr>
          <w:rFonts w:ascii="標楷體" w:eastAsia="標楷體" w:hAnsi="標楷體"/>
        </w:rPr>
      </w:pPr>
      <w:r>
        <w:rPr>
          <w:rFonts w:ascii="標楷體" w:eastAsia="標楷體" w:hAnsi="標楷體"/>
        </w:rPr>
        <w:t>(</w:t>
      </w:r>
      <w:r>
        <w:rPr>
          <w:rFonts w:ascii="標楷體" w:eastAsia="標楷體" w:hAnsi="標楷體"/>
        </w:rPr>
        <w:t>八</w:t>
      </w:r>
      <w:r>
        <w:rPr>
          <w:rFonts w:ascii="標楷體" w:eastAsia="標楷體" w:hAnsi="標楷體"/>
        </w:rPr>
        <w:t>)</w:t>
      </w:r>
      <w:r>
        <w:rPr>
          <w:rFonts w:ascii="標楷體" w:eastAsia="標楷體" w:hAnsi="標楷體"/>
        </w:rPr>
        <w:t>工作人員在職訓練：指本市辦理各項兒童及少年福利工作人員之在職研習、訓練之參加人次。</w:t>
      </w:r>
    </w:p>
    <w:p w:rsidR="00DD5B05" w:rsidRDefault="008412D6">
      <w:pPr>
        <w:spacing w:line="0" w:lineRule="atLeast"/>
        <w:ind w:left="480" w:hanging="240"/>
        <w:jc w:val="both"/>
        <w:rPr>
          <w:rFonts w:ascii="標楷體" w:eastAsia="標楷體" w:hAnsi="標楷體"/>
        </w:rPr>
      </w:pPr>
      <w:r>
        <w:rPr>
          <w:rFonts w:ascii="標楷體" w:eastAsia="標楷體" w:hAnsi="標楷體"/>
        </w:rPr>
        <w:t>＊統計單位：人、人次。</w:t>
      </w:r>
    </w:p>
    <w:p w:rsidR="00DD5B05" w:rsidRDefault="008412D6">
      <w:pPr>
        <w:spacing w:line="0" w:lineRule="atLeast"/>
        <w:ind w:left="480" w:hanging="240"/>
        <w:jc w:val="both"/>
      </w:pPr>
      <w:r>
        <w:rPr>
          <w:rFonts w:ascii="標楷體" w:eastAsia="標楷體" w:hAnsi="標楷體"/>
        </w:rPr>
        <w:t>＊統計分類：依「兒童及少年代表人數」、「兒童及少年代表為委員人數」、「兒童及少年培力活動」、「無依兒童及少年安置及處理</w:t>
      </w:r>
      <w:r>
        <w:rPr>
          <w:rFonts w:ascii="標楷體" w:eastAsia="標楷體" w:hAnsi="標楷體"/>
        </w:rPr>
        <w:t>」、「諮詢服務」、「親職教育活動」、「育樂活動」及「工作人員在職訓練」分。</w:t>
      </w:r>
    </w:p>
    <w:p w:rsidR="00DD5B05" w:rsidRDefault="008412D6">
      <w:pPr>
        <w:spacing w:line="0" w:lineRule="atLeast"/>
        <w:ind w:left="480" w:hanging="240"/>
        <w:jc w:val="both"/>
        <w:rPr>
          <w:rFonts w:ascii="標楷體" w:eastAsia="標楷體" w:hAnsi="標楷體"/>
        </w:rPr>
      </w:pPr>
      <w:r>
        <w:rPr>
          <w:rFonts w:ascii="標楷體" w:eastAsia="標楷體" w:hAnsi="標楷體"/>
        </w:rPr>
        <w:t>＊發布週期：年。</w:t>
      </w:r>
    </w:p>
    <w:p w:rsidR="00DD5B05" w:rsidRDefault="008412D6">
      <w:pPr>
        <w:spacing w:line="0" w:lineRule="atLeast"/>
        <w:ind w:left="480" w:hanging="240"/>
        <w:jc w:val="both"/>
        <w:rPr>
          <w:rFonts w:ascii="標楷體" w:eastAsia="標楷體" w:hAnsi="標楷體"/>
        </w:rPr>
      </w:pPr>
      <w:r>
        <w:rPr>
          <w:rFonts w:ascii="標楷體" w:eastAsia="標楷體" w:hAnsi="標楷體"/>
        </w:rPr>
        <w:t>＊時效：</w:t>
      </w:r>
      <w:r>
        <w:rPr>
          <w:rFonts w:ascii="標楷體" w:eastAsia="標楷體" w:hAnsi="標楷體"/>
        </w:rPr>
        <w:t>2</w:t>
      </w:r>
      <w:r>
        <w:rPr>
          <w:rFonts w:ascii="標楷體" w:eastAsia="標楷體" w:hAnsi="標楷體"/>
        </w:rPr>
        <w:t>個月。</w:t>
      </w:r>
    </w:p>
    <w:p w:rsidR="00DD5B05" w:rsidRDefault="008412D6">
      <w:pPr>
        <w:spacing w:line="0" w:lineRule="atLeast"/>
        <w:ind w:left="480" w:hanging="240"/>
        <w:jc w:val="both"/>
      </w:pPr>
      <w:r>
        <w:rPr>
          <w:rFonts w:ascii="標楷體" w:eastAsia="標楷體" w:hAnsi="標楷體"/>
        </w:rPr>
        <w:t>＊資料變革：無。</w:t>
      </w:r>
    </w:p>
    <w:p w:rsidR="00DD5B05" w:rsidRDefault="008412D6">
      <w:pPr>
        <w:ind w:left="223" w:hanging="223"/>
        <w:rPr>
          <w:rFonts w:ascii="標楷體" w:eastAsia="標楷體" w:hAnsi="標楷體"/>
        </w:rPr>
      </w:pPr>
      <w:r>
        <w:rPr>
          <w:rFonts w:ascii="標楷體" w:eastAsia="標楷體" w:hAnsi="標楷體"/>
        </w:rPr>
        <w:t>四、公開資料發布訊息</w:t>
      </w:r>
    </w:p>
    <w:p w:rsidR="00DD5B05" w:rsidRDefault="008412D6">
      <w:pPr>
        <w:ind w:left="742" w:hanging="252"/>
      </w:pPr>
      <w:r>
        <w:rPr>
          <w:rFonts w:ascii="標楷體" w:eastAsia="標楷體" w:hAnsi="標楷體"/>
        </w:rPr>
        <w:t>＊預告發布日期：每年終了後</w:t>
      </w:r>
      <w:r>
        <w:rPr>
          <w:rFonts w:ascii="標楷體" w:eastAsia="標楷體" w:hAnsi="標楷體"/>
        </w:rPr>
        <w:t>2</w:t>
      </w:r>
      <w:r>
        <w:rPr>
          <w:rFonts w:ascii="標楷體" w:eastAsia="標楷體" w:hAnsi="標楷體"/>
        </w:rPr>
        <w:t>個月。</w:t>
      </w:r>
      <w:r>
        <w:rPr>
          <w:rFonts w:ascii="標楷體" w:eastAsia="標楷體" w:hAnsi="標楷體"/>
        </w:rPr>
        <w:t>(</w:t>
      </w:r>
      <w:r>
        <w:rPr>
          <w:rFonts w:ascii="標楷體" w:eastAsia="標楷體" w:hAnsi="標楷體"/>
        </w:rPr>
        <w:t>原訂預告發布日期如遇例假日或國定假日則延至下一個工作日發布</w:t>
      </w:r>
      <w:r>
        <w:rPr>
          <w:rFonts w:ascii="標楷體" w:eastAsia="標楷體" w:hAnsi="標楷體"/>
        </w:rPr>
        <w:t>)</w:t>
      </w:r>
    </w:p>
    <w:p w:rsidR="00DD5B05" w:rsidRDefault="008412D6">
      <w:pPr>
        <w:ind w:left="742" w:hanging="252"/>
      </w:pPr>
      <w:r>
        <w:rPr>
          <w:rFonts w:ascii="標楷體" w:eastAsia="標楷體" w:hAnsi="標楷體"/>
        </w:rPr>
        <w:t>＊同步發送單位：臺中市政府主計處</w:t>
      </w:r>
      <w:r>
        <w:rPr>
          <w:rFonts w:ascii="標楷體" w:eastAsia="標楷體" w:hAnsi="標楷體"/>
          <w:kern w:val="0"/>
        </w:rPr>
        <w:t>、臺中市政府社會局</w:t>
      </w:r>
      <w:r>
        <w:rPr>
          <w:rFonts w:ascii="標楷體" w:eastAsia="標楷體" w:hAnsi="標楷體"/>
        </w:rPr>
        <w:t>。</w:t>
      </w:r>
      <w:r>
        <w:rPr>
          <w:rFonts w:ascii="標楷體" w:eastAsia="標楷體" w:hAnsi="標楷體"/>
        </w:rPr>
        <w:t xml:space="preserve"> </w:t>
      </w:r>
    </w:p>
    <w:p w:rsidR="00DD5B05" w:rsidRDefault="008412D6">
      <w:pPr>
        <w:ind w:left="490" w:hanging="490"/>
        <w:rPr>
          <w:rFonts w:ascii="標楷體" w:eastAsia="標楷體" w:hAnsi="標楷體"/>
        </w:rPr>
      </w:pPr>
      <w:r>
        <w:rPr>
          <w:rFonts w:ascii="標楷體" w:eastAsia="標楷體" w:hAnsi="標楷體"/>
        </w:rPr>
        <w:t>五、資料品質</w:t>
      </w:r>
    </w:p>
    <w:p w:rsidR="00DD5B05" w:rsidRDefault="008412D6">
      <w:pPr>
        <w:ind w:left="756" w:hanging="252"/>
        <w:rPr>
          <w:rFonts w:ascii="標楷體" w:eastAsia="標楷體" w:hAnsi="標楷體"/>
        </w:rPr>
      </w:pPr>
      <w:r>
        <w:rPr>
          <w:rFonts w:ascii="標楷體" w:eastAsia="標楷體" w:hAnsi="標楷體"/>
        </w:rPr>
        <w:t>＊統計指標編製方法與資料來源說明：本中心綜合規劃組依據市府與所轄兒童及少年福利機構所辦理各項服務資料及衛生福利部保護資訊系統資料彙編。</w:t>
      </w:r>
    </w:p>
    <w:p w:rsidR="00DD5B05" w:rsidRDefault="008412D6">
      <w:pPr>
        <w:ind w:left="756" w:hanging="252"/>
        <w:rPr>
          <w:rFonts w:ascii="標楷體" w:eastAsia="標楷體" w:hAnsi="標楷體"/>
        </w:rPr>
      </w:pPr>
      <w:r>
        <w:rPr>
          <w:rFonts w:ascii="標楷體" w:eastAsia="標楷體" w:hAnsi="標楷體"/>
        </w:rPr>
        <w:t>＊統計資料交叉查核及確保資料合理性之機制：業務單位、會計</w:t>
      </w:r>
      <w:r>
        <w:rPr>
          <w:rFonts w:ascii="標楷體" w:eastAsia="標楷體" w:hAnsi="標楷體"/>
        </w:rPr>
        <w:t>單位、衛生福利部統計處交叉查核確保資料合理性。</w:t>
      </w:r>
    </w:p>
    <w:p w:rsidR="00DD5B05" w:rsidRDefault="008412D6">
      <w:pPr>
        <w:ind w:left="490" w:hanging="490"/>
        <w:rPr>
          <w:rFonts w:ascii="標楷體" w:eastAsia="標楷體" w:hAnsi="標楷體"/>
        </w:rPr>
      </w:pPr>
      <w:r>
        <w:rPr>
          <w:rFonts w:ascii="標楷體" w:eastAsia="標楷體" w:hAnsi="標楷體"/>
        </w:rPr>
        <w:t>六、須注意及預定改變之事項：表號</w:t>
      </w:r>
      <w:r>
        <w:rPr>
          <w:rFonts w:ascii="標楷體" w:eastAsia="標楷體" w:hAnsi="標楷體"/>
        </w:rPr>
        <w:t>10730-02-04-2</w:t>
      </w:r>
      <w:r>
        <w:rPr>
          <w:rFonts w:ascii="標楷體" w:eastAsia="標楷體" w:hAnsi="標楷體"/>
        </w:rPr>
        <w:t>。</w:t>
      </w:r>
    </w:p>
    <w:p w:rsidR="00DD5B05" w:rsidRDefault="008412D6">
      <w:pPr>
        <w:ind w:left="490" w:hanging="490"/>
        <w:rPr>
          <w:rFonts w:ascii="標楷體" w:eastAsia="標楷體" w:hAnsi="標楷體"/>
        </w:rPr>
      </w:pPr>
      <w:r>
        <w:rPr>
          <w:rFonts w:ascii="標楷體" w:eastAsia="標楷體" w:hAnsi="標楷體"/>
        </w:rPr>
        <w:t>七、其他事項：無。</w:t>
      </w:r>
    </w:p>
    <w:p w:rsidR="00DD5B05" w:rsidRDefault="00DD5B05">
      <w:pPr>
        <w:rPr>
          <w:szCs w:val="28"/>
        </w:rPr>
      </w:pPr>
    </w:p>
    <w:p w:rsidR="00DD5B05" w:rsidRDefault="00DD5B05">
      <w:pPr>
        <w:ind w:left="223" w:hanging="223"/>
        <w:rPr>
          <w:rFonts w:ascii="標楷體" w:eastAsia="標楷體" w:hAnsi="標楷體"/>
        </w:rPr>
      </w:pPr>
    </w:p>
    <w:sectPr w:rsidR="00DD5B05">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12D6">
      <w:r>
        <w:separator/>
      </w:r>
    </w:p>
  </w:endnote>
  <w:endnote w:type="continuationSeparator" w:id="0">
    <w:p w:rsidR="00000000" w:rsidRDefault="0084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12D6">
      <w:r>
        <w:rPr>
          <w:color w:val="000000"/>
        </w:rPr>
        <w:separator/>
      </w:r>
    </w:p>
  </w:footnote>
  <w:footnote w:type="continuationSeparator" w:id="0">
    <w:p w:rsidR="00000000" w:rsidRDefault="00841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E08D2"/>
    <w:multiLevelType w:val="multilevel"/>
    <w:tmpl w:val="07A48016"/>
    <w:lvl w:ilvl="0">
      <w:numFmt w:val="bullet"/>
      <w:lvlText w:val="＊"/>
      <w:lvlJc w:val="left"/>
      <w:pPr>
        <w:ind w:left="534" w:hanging="240"/>
      </w:pPr>
      <w:rPr>
        <w:rFonts w:ascii="標楷體" w:eastAsia="標楷體" w:hAnsi="標楷體"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DD5B05"/>
    <w:rsid w:val="008412D6"/>
    <w:rsid w:val="00DD5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after="100"/>
      <w:textAlignment w:val="auto"/>
    </w:pPr>
    <w:rPr>
      <w:rFonts w:ascii="新細明體" w:hAnsi="新細明體" w:cs="新細明體"/>
      <w:kern w:val="0"/>
      <w:szCs w:val="24"/>
    </w:r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rPr>
  </w:style>
  <w:style w:type="character" w:customStyle="1" w:styleId="a6">
    <w:name w:val="頁首 字元"/>
    <w:basedOn w:val="a0"/>
    <w:rPr>
      <w:rFonts w:ascii="Times New Roman" w:hAnsi="Times New Roman"/>
      <w:sz w:val="20"/>
      <w:szCs w:val="20"/>
    </w:rPr>
  </w:style>
  <w:style w:type="paragraph" w:styleId="a7">
    <w:name w:val="footer"/>
    <w:basedOn w:val="a"/>
    <w:pPr>
      <w:tabs>
        <w:tab w:val="center" w:pos="4153"/>
        <w:tab w:val="right" w:pos="8306"/>
      </w:tabs>
      <w:snapToGrid w:val="0"/>
    </w:pPr>
    <w:rPr>
      <w:sz w:val="20"/>
    </w:rPr>
  </w:style>
  <w:style w:type="character" w:customStyle="1" w:styleId="a8">
    <w:name w:val="頁尾 字元"/>
    <w:basedOn w:val="a0"/>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after="100"/>
      <w:textAlignment w:val="auto"/>
    </w:pPr>
    <w:rPr>
      <w:rFonts w:ascii="新細明體" w:hAnsi="新細明體" w:cs="新細明體"/>
      <w:kern w:val="0"/>
      <w:szCs w:val="24"/>
    </w:r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rPr>
  </w:style>
  <w:style w:type="character" w:customStyle="1" w:styleId="a6">
    <w:name w:val="頁首 字元"/>
    <w:basedOn w:val="a0"/>
    <w:rPr>
      <w:rFonts w:ascii="Times New Roman" w:hAnsi="Times New Roman"/>
      <w:sz w:val="20"/>
      <w:szCs w:val="20"/>
    </w:rPr>
  </w:style>
  <w:style w:type="paragraph" w:styleId="a7">
    <w:name w:val="footer"/>
    <w:basedOn w:val="a"/>
    <w:pPr>
      <w:tabs>
        <w:tab w:val="center" w:pos="4153"/>
        <w:tab w:val="right" w:pos="8306"/>
      </w:tabs>
      <w:snapToGrid w:val="0"/>
    </w:pPr>
    <w:rPr>
      <w:sz w:val="20"/>
    </w:rPr>
  </w:style>
  <w:style w:type="character" w:customStyle="1" w:styleId="a8">
    <w:name w:val="頁尾 字元"/>
    <w:basedOn w:val="a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govstat.taichung.gov.tw/TCSTAT/Page/kcg01_2.aspx?Mid1=387120200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1494</Characters>
  <Application>Microsoft Office Word</Application>
  <DocSecurity>0</DocSecurity>
  <Lines>12</Lines>
  <Paragraphs>3</Paragraphs>
  <ScaleCrop>false</ScaleCrop>
  <Company>tccg</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柳妤蒨</dc:creator>
  <dc:description/>
  <cp:lastModifiedBy>cws</cp:lastModifiedBy>
  <cp:revision>2</cp:revision>
  <dcterms:created xsi:type="dcterms:W3CDTF">2022-09-15T01:41:00Z</dcterms:created>
  <dcterms:modified xsi:type="dcterms:W3CDTF">2022-09-15T01:41:00Z</dcterms:modified>
</cp:coreProperties>
</file>