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5" w:rsidRDefault="00485A96">
      <w:pPr>
        <w:spacing w:line="0" w:lineRule="atLeast"/>
        <w:jc w:val="center"/>
      </w:pPr>
      <w:bookmarkStart w:id="0" w:name="_GoBack"/>
      <w:bookmarkEnd w:id="0"/>
      <w:r>
        <w:rPr>
          <w:rFonts w:eastAsia="標楷體"/>
          <w:spacing w:val="-4"/>
          <w:sz w:val="28"/>
          <w:szCs w:val="28"/>
        </w:rPr>
        <w:t>統計資料背景說明</w:t>
      </w:r>
    </w:p>
    <w:p w:rsidR="000E0BA5" w:rsidRDefault="00485A96">
      <w:pPr>
        <w:spacing w:line="0" w:lineRule="atLeast"/>
        <w:rPr>
          <w:rFonts w:ascii="標楷體" w:eastAsia="標楷體" w:hAnsi="標楷體"/>
          <w:spacing w:val="-4"/>
          <w:sz w:val="26"/>
          <w:szCs w:val="26"/>
        </w:rPr>
      </w:pPr>
      <w:r>
        <w:rPr>
          <w:rFonts w:ascii="標楷體" w:eastAsia="標楷體" w:hAnsi="標楷體"/>
          <w:spacing w:val="-4"/>
          <w:sz w:val="26"/>
          <w:szCs w:val="26"/>
        </w:rPr>
        <w:t>資料種類：社會救助統計</w:t>
      </w:r>
    </w:p>
    <w:p w:rsidR="000E0BA5" w:rsidRDefault="00485A96">
      <w:pPr>
        <w:spacing w:line="0" w:lineRule="atLeast"/>
      </w:pPr>
      <w:r>
        <w:rPr>
          <w:rFonts w:ascii="標楷體" w:eastAsia="標楷體" w:hAnsi="標楷體"/>
          <w:spacing w:val="-4"/>
          <w:sz w:val="26"/>
          <w:szCs w:val="26"/>
        </w:rPr>
        <w:t>資料項目：</w:t>
      </w:r>
      <w:r>
        <w:rPr>
          <w:rFonts w:ascii="標楷體" w:eastAsia="標楷體" w:hAnsi="標楷體"/>
          <w:sz w:val="26"/>
          <w:szCs w:val="26"/>
          <w:lang w:val="af-ZA"/>
        </w:rPr>
        <w:t>臺中市龍井區遭受災害救助情形</w:t>
      </w:r>
    </w:p>
    <w:p w:rsidR="000E0BA5" w:rsidRDefault="00485A96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一、發布及編製機關單位</w:t>
      </w:r>
    </w:p>
    <w:p w:rsidR="000E0BA5" w:rsidRDefault="00485A96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pacing w:val="-4"/>
          <w:sz w:val="26"/>
          <w:szCs w:val="26"/>
        </w:rPr>
      </w:pPr>
      <w:r>
        <w:rPr>
          <w:rFonts w:ascii="標楷體" w:eastAsia="標楷體" w:hAnsi="標楷體"/>
          <w:spacing w:val="-4"/>
          <w:sz w:val="26"/>
          <w:szCs w:val="26"/>
        </w:rPr>
        <w:t>發布機關、單位：臺中市龍井區公所會計室</w:t>
      </w:r>
    </w:p>
    <w:p w:rsidR="000E0BA5" w:rsidRDefault="00485A96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 w:val="26"/>
          <w:szCs w:val="26"/>
        </w:rPr>
        <w:t>編製單位：</w:t>
      </w:r>
      <w:r>
        <w:rPr>
          <w:rFonts w:ascii="標楷體" w:eastAsia="標楷體" w:hAnsi="標楷體"/>
          <w:spacing w:val="-4"/>
          <w:sz w:val="26"/>
          <w:szCs w:val="26"/>
        </w:rPr>
        <w:t>臺中市龍井區公所社會課</w:t>
      </w:r>
      <w:r>
        <w:rPr>
          <w:rFonts w:ascii="標楷體" w:eastAsia="標楷體" w:hAnsi="標楷體"/>
          <w:spacing w:val="-4"/>
          <w:sz w:val="26"/>
          <w:szCs w:val="26"/>
        </w:rPr>
        <w:t xml:space="preserve"> </w:t>
      </w:r>
      <w:r>
        <w:rPr>
          <w:rFonts w:ascii="標楷體" w:eastAsia="標楷體" w:hAnsi="標楷體"/>
          <w:spacing w:val="-4"/>
          <w:sz w:val="26"/>
          <w:szCs w:val="26"/>
        </w:rPr>
        <w:t>黃詩婷</w:t>
      </w:r>
    </w:p>
    <w:p w:rsidR="000E0BA5" w:rsidRDefault="00485A96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聯絡電話：</w:t>
      </w:r>
      <w:r>
        <w:rPr>
          <w:rFonts w:ascii="標楷體" w:eastAsia="標楷體" w:hAnsi="標楷體"/>
          <w:sz w:val="26"/>
          <w:szCs w:val="26"/>
        </w:rPr>
        <w:t>04-26352411#1232</w:t>
      </w:r>
    </w:p>
    <w:p w:rsidR="000E0BA5" w:rsidRDefault="00485A96">
      <w:pPr>
        <w:spacing w:line="0" w:lineRule="atLeast"/>
        <w:ind w:left="720" w:hanging="4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＊傳真：</w:t>
      </w:r>
      <w:r>
        <w:rPr>
          <w:rFonts w:ascii="標楷體" w:eastAsia="標楷體" w:hAnsi="標楷體"/>
          <w:sz w:val="26"/>
          <w:szCs w:val="26"/>
        </w:rPr>
        <w:t>04-26350889</w:t>
      </w:r>
    </w:p>
    <w:p w:rsidR="000E0BA5" w:rsidRDefault="00485A96">
      <w:pPr>
        <w:spacing w:line="360" w:lineRule="exact"/>
        <w:ind w:left="720" w:hanging="426"/>
        <w:jc w:val="both"/>
      </w:pPr>
      <w:r>
        <w:rPr>
          <w:rFonts w:ascii="標楷體" w:eastAsia="標楷體" w:hAnsi="標楷體"/>
          <w:sz w:val="26"/>
          <w:szCs w:val="26"/>
        </w:rPr>
        <w:t>＊電子信箱：</w:t>
      </w:r>
      <w:r>
        <w:rPr>
          <w:rFonts w:ascii="Arial" w:hAnsi="Arial" w:cs="Arial"/>
          <w:color w:val="000000"/>
        </w:rPr>
        <w:t>aa0306@taichung.gov.tw</w:t>
      </w:r>
    </w:p>
    <w:p w:rsidR="000E0BA5" w:rsidRDefault="00485A96">
      <w:pPr>
        <w:spacing w:line="0" w:lineRule="atLeast"/>
        <w:ind w:left="540" w:hanging="5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二、發布形式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＊口頭：</w:t>
      </w:r>
    </w:p>
    <w:p w:rsidR="000E0BA5" w:rsidRDefault="00485A96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）記者會或說明會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＊書面：</w:t>
      </w:r>
    </w:p>
    <w:p w:rsidR="000E0BA5" w:rsidRDefault="00485A96">
      <w:pPr>
        <w:spacing w:line="0" w:lineRule="atLeast"/>
        <w:ind w:left="294"/>
        <w:jc w:val="both"/>
      </w:pPr>
      <w:r>
        <w:rPr>
          <w:rFonts w:ascii="標楷體" w:eastAsia="標楷體" w:hAnsi="標楷體"/>
          <w:sz w:val="26"/>
          <w:szCs w:val="26"/>
        </w:rPr>
        <w:t xml:space="preserve">      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）新聞稿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Wingdings 2" w:eastAsia="Wingdings 2" w:hAnsi="Wingdings 2" w:cs="Wingdings 2"/>
          <w:sz w:val="26"/>
          <w:szCs w:val="26"/>
        </w:rPr>
        <w:t></w:t>
      </w:r>
      <w:r>
        <w:rPr>
          <w:rFonts w:ascii="標楷體" w:eastAsia="標楷體" w:hAnsi="標楷體"/>
          <w:sz w:val="26"/>
          <w:szCs w:val="26"/>
        </w:rPr>
        <w:t>）報表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）書刊，刊名：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＊電子媒體：</w:t>
      </w:r>
    </w:p>
    <w:p w:rsidR="000E0BA5" w:rsidRDefault="00485A96">
      <w:pPr>
        <w:spacing w:line="0" w:lineRule="atLeast"/>
        <w:ind w:left="966" w:right="-328" w:hanging="294"/>
      </w:pP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Wingdings 2" w:eastAsia="Wingdings 2" w:hAnsi="Wingdings 2" w:cs="Wingdings 2"/>
          <w:sz w:val="26"/>
          <w:szCs w:val="26"/>
        </w:rPr>
        <w:t></w:t>
      </w:r>
      <w:r>
        <w:rPr>
          <w:rFonts w:ascii="標楷體" w:eastAsia="標楷體" w:hAnsi="標楷體"/>
          <w:sz w:val="26"/>
          <w:szCs w:val="26"/>
        </w:rPr>
        <w:t>）線上書刊及資料庫，網址：</w:t>
      </w:r>
      <w:r>
        <w:rPr>
          <w:rFonts w:ascii="標楷體" w:eastAsia="標楷體" w:hAnsi="標楷體"/>
          <w:sz w:val="26"/>
          <w:szCs w:val="26"/>
        </w:rPr>
        <w:t>http://govstat.taichung.gov.tw/TCSTAT/Page/kcg01_2.aspx?Mid1=387740000A</w:t>
      </w:r>
    </w:p>
    <w:p w:rsidR="000E0BA5" w:rsidRDefault="00485A96">
      <w:pPr>
        <w:spacing w:line="0" w:lineRule="atLeast"/>
        <w:ind w:left="966" w:right="-328" w:hanging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）磁片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）光碟片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）其他</w:t>
      </w:r>
    </w:p>
    <w:p w:rsidR="000E0BA5" w:rsidRDefault="00485A96">
      <w:pPr>
        <w:spacing w:before="240" w:line="0" w:lineRule="atLeast"/>
        <w:ind w:left="616" w:hanging="61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三、資料範圍、週期及時效</w:t>
      </w:r>
    </w:p>
    <w:p w:rsidR="000E0BA5" w:rsidRDefault="00485A96">
      <w:pPr>
        <w:ind w:left="553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＊統計地區範圍及對象：凡在本區轄內遭遇重大災害損失，予以救助者，均為統計對象。</w:t>
      </w:r>
    </w:p>
    <w:p w:rsidR="000E0BA5" w:rsidRDefault="00485A96">
      <w:pPr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＊統計標準時間：</w:t>
      </w:r>
    </w:p>
    <w:p w:rsidR="000E0BA5" w:rsidRDefault="00485A96">
      <w:pPr>
        <w:ind w:left="943" w:hanging="13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第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季以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至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月、第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季以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至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月、第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季以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至</w:t>
      </w:r>
      <w:r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月、第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季以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至</w:t>
      </w:r>
      <w:r>
        <w:rPr>
          <w:rFonts w:ascii="標楷體" w:eastAsia="標楷體" w:hAnsi="標楷體"/>
          <w:sz w:val="26"/>
          <w:szCs w:val="26"/>
        </w:rPr>
        <w:t>12</w:t>
      </w:r>
      <w:r>
        <w:rPr>
          <w:rFonts w:ascii="標楷體" w:eastAsia="標楷體" w:hAnsi="標楷體"/>
          <w:sz w:val="26"/>
          <w:szCs w:val="26"/>
        </w:rPr>
        <w:t>月災害款項發放後之災害發生事實為準。</w:t>
      </w:r>
    </w:p>
    <w:p w:rsidR="000E0BA5" w:rsidRDefault="00485A96">
      <w:pPr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遇重大災害發生時得隨時要求提供資料。</w:t>
      </w:r>
    </w:p>
    <w:p w:rsidR="000E0BA5" w:rsidRDefault="00485A96">
      <w:pPr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＊統計項目定義：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所數：指災害發生時，本區實際開設收容場所總數。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臨時收容災民：指因災無處容身，由區公所提供臨時居住地點暫時收容安置者。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死亡：指因災致死或因災致重傷，於災害發生之日起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日內死亡者（符合死亡災害救助發放對象者）。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失蹤：指因災致行蹤不明者。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重傷：指因災致重傷或未致重傷，必須緊急救護住院治療，自住院之日起</w:t>
      </w:r>
      <w:r>
        <w:rPr>
          <w:rFonts w:ascii="標楷體" w:eastAsia="標楷體" w:hAnsi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</w:rPr>
        <w:t>日內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住院期間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所發生醫療費用總額達重傷救助金金額者。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六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其他：指上述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種災民以外，因災而需給予搶救或善後處理及提供膳食口糧</w:t>
      </w:r>
      <w:r>
        <w:rPr>
          <w:rFonts w:ascii="標楷體" w:eastAsia="標楷體" w:hAnsi="標楷體"/>
          <w:sz w:val="26"/>
          <w:szCs w:val="26"/>
        </w:rPr>
        <w:lastRenderedPageBreak/>
        <w:t>等其他必要之被救助人員（含空投）。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七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住屋毀損安遷救助：指因災致住屋毀損達不堪居住程度之住戶。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八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財物受損影響生計者：指住屋遭水災、水淹或火災等災害，財物受損影響生計者。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九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救助金額：指因災死亡、失蹤、重傷、住屋毀損或財物受損影響生計者，依據各項「災害救助種類及標準」所發放之金額及實物。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十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原</w:t>
      </w:r>
      <w:r>
        <w:rPr>
          <w:rFonts w:ascii="標楷體" w:eastAsia="標楷體" w:hAnsi="標楷體"/>
          <w:color w:val="000000"/>
          <w:sz w:val="26"/>
          <w:szCs w:val="26"/>
        </w:rPr>
        <w:t>住民戶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之認定如下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0E0BA5" w:rsidRDefault="00485A96">
      <w:pPr>
        <w:suppressAutoHyphens w:val="0"/>
        <w:snapToGrid w:val="0"/>
        <w:spacing w:line="520" w:lineRule="atLeast"/>
        <w:ind w:firstLine="1040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戶長為原住民者視為原住民戶。</w:t>
      </w:r>
    </w:p>
    <w:p w:rsidR="000E0BA5" w:rsidRDefault="00485A96">
      <w:pPr>
        <w:suppressAutoHyphens w:val="0"/>
        <w:snapToGrid w:val="0"/>
        <w:spacing w:line="520" w:lineRule="atLeast"/>
        <w:ind w:firstLine="1040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戶長非原住民，如戶內原住民人口數較多時則判定為原住民戶。如原住民</w:t>
      </w:r>
    </w:p>
    <w:p w:rsidR="000E0BA5" w:rsidRDefault="00485A96">
      <w:pPr>
        <w:suppressAutoHyphens w:val="0"/>
        <w:snapToGrid w:val="0"/>
        <w:spacing w:line="520" w:lineRule="atLeast"/>
        <w:ind w:firstLine="1040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與非原住民之人口數相等時，則以年齡較長者是否具原住民身分判定為原住</w:t>
      </w:r>
    </w:p>
    <w:p w:rsidR="000E0BA5" w:rsidRDefault="00485A96">
      <w:pPr>
        <w:suppressAutoHyphens w:val="0"/>
        <w:snapToGrid w:val="0"/>
        <w:spacing w:line="520" w:lineRule="atLeast"/>
        <w:ind w:firstLine="1040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民戶或非原住民戶。</w:t>
      </w:r>
    </w:p>
    <w:p w:rsidR="000E0BA5" w:rsidRDefault="00485A96">
      <w:pPr>
        <w:suppressAutoHyphens w:val="0"/>
        <w:snapToGrid w:val="0"/>
        <w:spacing w:line="520" w:lineRule="atLeast"/>
        <w:ind w:left="740" w:hanging="260"/>
        <w:textAlignment w:val="auto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十一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原住民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之認定</w:t>
      </w:r>
      <w:r>
        <w:rPr>
          <w:rFonts w:ascii="標楷體" w:eastAsia="標楷體" w:hAnsi="標楷體"/>
          <w:color w:val="000000"/>
          <w:sz w:val="26"/>
          <w:szCs w:val="26"/>
        </w:rPr>
        <w:t>：依</w:t>
      </w:r>
      <w:r>
        <w:rPr>
          <w:rFonts w:ascii="標楷體" w:eastAsia="標楷體" w:hAnsi="標楷體"/>
          <w:bCs/>
          <w:color w:val="000000"/>
          <w:sz w:val="26"/>
          <w:szCs w:val="26"/>
        </w:rPr>
        <w:t>原住民身分法，</w:t>
      </w:r>
      <w:r>
        <w:rPr>
          <w:rFonts w:ascii="標楷體" w:eastAsia="標楷體" w:hAnsi="標楷體"/>
          <w:color w:val="000000"/>
          <w:sz w:val="26"/>
          <w:szCs w:val="26"/>
        </w:rPr>
        <w:t>具原住民身分者即予以統計，而不論其</w:t>
      </w:r>
    </w:p>
    <w:p w:rsidR="000E0BA5" w:rsidRDefault="00485A96">
      <w:pPr>
        <w:suppressAutoHyphens w:val="0"/>
        <w:snapToGrid w:val="0"/>
        <w:spacing w:line="520" w:lineRule="atLeast"/>
        <w:ind w:left="720" w:firstLine="260"/>
        <w:textAlignment w:val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是否隸屬於原住民戶。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＊統計單位：人、戶、元。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＊統計分類：依「收容所」、「受災人數」、「住屋毀損安遷救助」、「財物受損影響生計者」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及「救助金額」分。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＊發布週期：年</w:t>
      </w:r>
    </w:p>
    <w:p w:rsidR="000E0BA5" w:rsidRDefault="00485A96">
      <w:pPr>
        <w:spacing w:line="0" w:lineRule="atLeast"/>
        <w:ind w:left="2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＊時效：</w:t>
      </w:r>
      <w:r>
        <w:rPr>
          <w:rFonts w:ascii="標楷體" w:eastAsia="標楷體" w:hAnsi="標楷體"/>
          <w:sz w:val="26"/>
          <w:szCs w:val="26"/>
        </w:rPr>
        <w:t>13</w:t>
      </w:r>
      <w:r>
        <w:rPr>
          <w:rFonts w:ascii="標楷體" w:eastAsia="標楷體" w:hAnsi="標楷體"/>
          <w:sz w:val="26"/>
          <w:szCs w:val="26"/>
        </w:rPr>
        <w:t>日</w:t>
      </w:r>
    </w:p>
    <w:p w:rsidR="000E0BA5" w:rsidRDefault="00485A96">
      <w:pPr>
        <w:spacing w:line="0" w:lineRule="atLeast"/>
        <w:ind w:firstLine="280"/>
        <w:jc w:val="both"/>
      </w:pPr>
      <w:r>
        <w:rPr>
          <w:rFonts w:ascii="標楷體" w:eastAsia="標楷體" w:hAnsi="標楷體"/>
          <w:sz w:val="26"/>
          <w:szCs w:val="26"/>
        </w:rPr>
        <w:t>＊資料變革：</w:t>
      </w:r>
      <w:r>
        <w:rPr>
          <w:rFonts w:ascii="標楷體" w:eastAsia="標楷體" w:hAnsi="標楷體"/>
          <w:sz w:val="26"/>
          <w:szCs w:val="26"/>
          <w:lang w:val="af-ZA"/>
        </w:rPr>
        <w:t>無。</w:t>
      </w:r>
    </w:p>
    <w:p w:rsidR="000E0BA5" w:rsidRDefault="00485A96">
      <w:pPr>
        <w:spacing w:before="240" w:line="0" w:lineRule="atLeast"/>
        <w:ind w:left="616" w:hanging="616"/>
        <w:jc w:val="both"/>
      </w:pPr>
      <w:r>
        <w:rPr>
          <w:rFonts w:ascii="標楷體" w:eastAsia="標楷體" w:hAnsi="標楷體"/>
          <w:sz w:val="26"/>
          <w:szCs w:val="26"/>
        </w:rPr>
        <w:t>四</w:t>
      </w:r>
      <w:r>
        <w:rPr>
          <w:rFonts w:ascii="標楷體" w:eastAsia="標楷體" w:hAnsi="標楷體"/>
          <w:color w:val="000000"/>
          <w:sz w:val="26"/>
          <w:szCs w:val="26"/>
        </w:rPr>
        <w:t>、公開資料發布訊息</w:t>
      </w:r>
    </w:p>
    <w:p w:rsidR="000E0BA5" w:rsidRDefault="00485A96">
      <w:pPr>
        <w:spacing w:line="0" w:lineRule="atLeast"/>
        <w:ind w:left="4973" w:hanging="46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＊預告發布日期：每年終了</w:t>
      </w:r>
      <w:r>
        <w:rPr>
          <w:rFonts w:ascii="標楷體" w:eastAsia="標楷體" w:hAnsi="標楷體"/>
          <w:color w:val="000000"/>
          <w:sz w:val="26"/>
          <w:szCs w:val="26"/>
        </w:rPr>
        <w:t>13</w:t>
      </w:r>
      <w:r>
        <w:rPr>
          <w:rFonts w:ascii="標楷體" w:eastAsia="標楷體" w:hAnsi="標楷體"/>
          <w:color w:val="000000"/>
          <w:sz w:val="26"/>
          <w:szCs w:val="26"/>
        </w:rPr>
        <w:t>日。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0E0BA5" w:rsidRDefault="00485A96">
      <w:pPr>
        <w:spacing w:line="0" w:lineRule="atLeast"/>
        <w:ind w:left="294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>＊同步發送單位：臺中市政府主計處</w:t>
      </w:r>
      <w:r>
        <w:rPr>
          <w:rFonts w:ascii="標楷體" w:eastAsia="標楷體" w:hAnsi="標楷體"/>
          <w:color w:val="000000"/>
          <w:sz w:val="26"/>
          <w:szCs w:val="26"/>
          <w:lang w:val="af-ZA"/>
        </w:rPr>
        <w:t>。</w:t>
      </w:r>
    </w:p>
    <w:p w:rsidR="000E0BA5" w:rsidRDefault="00485A96">
      <w:pPr>
        <w:spacing w:before="240" w:line="0" w:lineRule="atLeast"/>
        <w:ind w:left="616" w:hanging="61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五、資料品質</w:t>
      </w:r>
    </w:p>
    <w:p w:rsidR="000E0BA5" w:rsidRDefault="00485A96">
      <w:pPr>
        <w:tabs>
          <w:tab w:val="left" w:pos="7986"/>
        </w:tabs>
        <w:spacing w:line="0" w:lineRule="atLeast"/>
        <w:ind w:left="53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統計指標編製方法與資料來源說明：依據本所社會課災害救助申請表及災害救助既住屋勘查報表編製。</w:t>
      </w:r>
    </w:p>
    <w:p w:rsidR="000E0BA5" w:rsidRDefault="00485A96">
      <w:pPr>
        <w:tabs>
          <w:tab w:val="left" w:pos="7986"/>
        </w:tabs>
        <w:spacing w:line="0" w:lineRule="atLeast"/>
        <w:ind w:left="53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統計資料交叉查核及確保資料合理性之機制：由電腦系統自動進行加總交叉查核。</w:t>
      </w:r>
    </w:p>
    <w:p w:rsidR="000E0BA5" w:rsidRDefault="00485A96">
      <w:pPr>
        <w:tabs>
          <w:tab w:val="left" w:pos="8520"/>
        </w:tabs>
        <w:spacing w:line="0" w:lineRule="atLeast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>六、須注意及預定改變之事項：表號</w:t>
      </w:r>
      <w:r>
        <w:rPr>
          <w:rFonts w:ascii="標楷體" w:eastAsia="標楷體" w:hAnsi="標楷體"/>
          <w:color w:val="000000"/>
          <w:sz w:val="26"/>
          <w:szCs w:val="26"/>
          <w:lang w:val="af-ZA"/>
        </w:rPr>
        <w:t>10720-03-01-3</w:t>
      </w:r>
      <w:r>
        <w:rPr>
          <w:rFonts w:ascii="標楷體" w:eastAsia="標楷體" w:hAnsi="標楷體"/>
          <w:color w:val="000000"/>
          <w:sz w:val="26"/>
          <w:szCs w:val="26"/>
          <w:lang w:val="af-ZA"/>
        </w:rPr>
        <w:t>。</w:t>
      </w:r>
    </w:p>
    <w:p w:rsidR="000E0BA5" w:rsidRDefault="00485A96">
      <w:pPr>
        <w:tabs>
          <w:tab w:val="left" w:pos="8520"/>
        </w:tabs>
        <w:spacing w:line="0" w:lineRule="atLeast"/>
        <w:jc w:val="both"/>
      </w:pPr>
      <w:r>
        <w:rPr>
          <w:rFonts w:ascii="標楷體" w:eastAsia="標楷體" w:hAnsi="標楷體"/>
          <w:color w:val="000000"/>
          <w:sz w:val="26"/>
          <w:szCs w:val="26"/>
          <w:lang w:val="af-ZA"/>
        </w:rPr>
        <w:t>七、其他事項：無。</w:t>
      </w:r>
    </w:p>
    <w:sectPr w:rsidR="000E0BA5">
      <w:pgSz w:w="11906" w:h="16838"/>
      <w:pgMar w:top="1134" w:right="1134" w:bottom="1134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A96">
      <w:r>
        <w:separator/>
      </w:r>
    </w:p>
  </w:endnote>
  <w:endnote w:type="continuationSeparator" w:id="0">
    <w:p w:rsidR="00000000" w:rsidRDefault="0048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A96">
      <w:r>
        <w:rPr>
          <w:color w:val="000000"/>
        </w:rPr>
        <w:separator/>
      </w:r>
    </w:p>
  </w:footnote>
  <w:footnote w:type="continuationSeparator" w:id="0">
    <w:p w:rsidR="00000000" w:rsidRDefault="0048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911"/>
    <w:multiLevelType w:val="multilevel"/>
    <w:tmpl w:val="8786A230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5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3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1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9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7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5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3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14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0BA5"/>
    <w:rsid w:val="000E0BA5"/>
    <w:rsid w:val="004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rPr>
      <w:rFonts w:ascii="細明體" w:eastAsia="細明體" w:hAnsi="細明體"/>
    </w:rPr>
  </w:style>
  <w:style w:type="character" w:customStyle="1" w:styleId="ae">
    <w:name w:val="純文字 字元"/>
    <w:rPr>
      <w:rFonts w:ascii="細明體" w:eastAsia="細明體" w:hAnsi="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rPr>
      <w:rFonts w:ascii="細明體" w:eastAsia="細明體" w:hAnsi="細明體"/>
    </w:rPr>
  </w:style>
  <w:style w:type="character" w:customStyle="1" w:styleId="ae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tccg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lastModifiedBy>cws</cp:lastModifiedBy>
  <cp:revision>2</cp:revision>
  <cp:lastPrinted>2005-06-18T06:35:00Z</cp:lastPrinted>
  <dcterms:created xsi:type="dcterms:W3CDTF">2022-09-15T01:43:00Z</dcterms:created>
  <dcterms:modified xsi:type="dcterms:W3CDTF">2022-09-15T01:43:00Z</dcterms:modified>
</cp:coreProperties>
</file>