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69"/>
      </w:tblGrid>
      <w:tr w:rsidR="0059065B">
        <w:tblPrEx>
          <w:tblCellMar>
            <w:top w:w="0" w:type="dxa"/>
            <w:bottom w:w="0" w:type="dxa"/>
          </w:tblCellMar>
        </w:tblPrEx>
        <w:trPr>
          <w:trHeight w:val="14306"/>
        </w:trPr>
        <w:tc>
          <w:tcPr>
            <w:tcW w:w="10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65B" w:rsidRDefault="00034144">
            <w:pPr>
              <w:spacing w:line="360" w:lineRule="exact"/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統計資料背景說明</w:t>
            </w:r>
          </w:p>
          <w:p w:rsidR="0059065B" w:rsidRDefault="00034144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資料種類：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行政管理及考核統計</w:t>
            </w:r>
          </w:p>
          <w:p w:rsidR="0059065B" w:rsidRDefault="00034144">
            <w:pPr>
              <w:spacing w:line="360" w:lineRule="exact"/>
            </w:pPr>
            <w:r>
              <w:rPr>
                <w:color w:val="000000"/>
                <w:sz w:val="28"/>
                <w:szCs w:val="28"/>
              </w:rPr>
              <w:t>資料項目：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臺中市龍井區公所人民申請案件統計表</w:t>
            </w:r>
          </w:p>
          <w:p w:rsidR="0059065B" w:rsidRDefault="0059065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  <w:p w:rsidR="0059065B" w:rsidRDefault="00034144">
            <w:pPr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一、發布及編製機關單位</w:t>
            </w:r>
          </w:p>
          <w:p w:rsidR="0059065B" w:rsidRDefault="00034144">
            <w:pPr>
              <w:spacing w:line="360" w:lineRule="exact"/>
              <w:ind w:left="720" w:hanging="426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＊發布機關、單位：臺中市龍井區公所會計室</w:t>
            </w:r>
          </w:p>
          <w:p w:rsidR="0059065B" w:rsidRDefault="00034144">
            <w:pPr>
              <w:spacing w:line="360" w:lineRule="exact"/>
              <w:ind w:left="720" w:hanging="426"/>
              <w:jc w:val="both"/>
            </w:pPr>
            <w:r>
              <w:rPr>
                <w:color w:val="000000"/>
                <w:sz w:val="28"/>
              </w:rPr>
              <w:t>＊編製單位：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bCs/>
                <w:color w:val="000000"/>
                <w:spacing w:val="-4"/>
                <w:sz w:val="28"/>
              </w:rPr>
              <w:t>臺中市龍井區公所</w:t>
            </w:r>
            <w:r>
              <w:rPr>
                <w:rFonts w:ascii="Calibri" w:hAnsi="Calibri" w:cs="Calibri"/>
                <w:bCs/>
                <w:color w:val="000000"/>
                <w:spacing w:val="-4"/>
                <w:sz w:val="28"/>
              </w:rPr>
              <w:t>秘書</w:t>
            </w:r>
            <w:r>
              <w:rPr>
                <w:color w:val="000000"/>
                <w:spacing w:val="17"/>
                <w:sz w:val="28"/>
                <w:szCs w:val="28"/>
              </w:rPr>
              <w:t>室</w:t>
            </w:r>
            <w:r>
              <w:rPr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7"/>
                <w:sz w:val="28"/>
                <w:szCs w:val="28"/>
              </w:rPr>
              <w:t>陳瑩玲</w:t>
            </w:r>
          </w:p>
          <w:p w:rsidR="0059065B" w:rsidRDefault="00034144">
            <w:pPr>
              <w:spacing w:line="360" w:lineRule="exact"/>
              <w:ind w:left="720" w:hanging="42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＊聯絡電話：</w:t>
            </w:r>
            <w:r>
              <w:rPr>
                <w:color w:val="000000"/>
                <w:sz w:val="28"/>
              </w:rPr>
              <w:t>04-26352411#1121</w:t>
            </w:r>
          </w:p>
          <w:p w:rsidR="0059065B" w:rsidRDefault="00034144">
            <w:pPr>
              <w:spacing w:line="360" w:lineRule="exact"/>
              <w:ind w:left="720" w:hanging="42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＊傳真：</w:t>
            </w:r>
            <w:r>
              <w:rPr>
                <w:color w:val="000000"/>
                <w:sz w:val="28"/>
              </w:rPr>
              <w:t>04-26361853</w:t>
            </w:r>
          </w:p>
          <w:p w:rsidR="0059065B" w:rsidRDefault="00034144">
            <w:pPr>
              <w:spacing w:line="360" w:lineRule="exact"/>
              <w:ind w:left="720" w:hanging="426"/>
              <w:jc w:val="both"/>
            </w:pPr>
            <w:r>
              <w:rPr>
                <w:color w:val="000000"/>
                <w:sz w:val="28"/>
              </w:rPr>
              <w:t>＊電子信箱：</w:t>
            </w:r>
            <w:r>
              <w:rPr>
                <w:color w:val="000000"/>
                <w:sz w:val="28"/>
              </w:rPr>
              <w:t>ylc0410@taichung.gov.tw</w:t>
            </w:r>
          </w:p>
          <w:p w:rsidR="0059065B" w:rsidRDefault="00034144">
            <w:pPr>
              <w:spacing w:line="360" w:lineRule="exact"/>
              <w:ind w:left="540" w:hanging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二、發布形式</w:t>
            </w:r>
          </w:p>
          <w:p w:rsidR="0059065B" w:rsidRDefault="00034144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口頭：</w:t>
            </w:r>
          </w:p>
          <w:p w:rsidR="0059065B" w:rsidRDefault="00034144">
            <w:pPr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）記者會或說明會</w:t>
            </w:r>
          </w:p>
          <w:p w:rsidR="0059065B" w:rsidRDefault="00034144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書面：</w:t>
            </w:r>
          </w:p>
          <w:p w:rsidR="0059065B" w:rsidRDefault="00034144">
            <w:pPr>
              <w:spacing w:line="360" w:lineRule="exact"/>
              <w:ind w:left="29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）新聞稿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>V</w:t>
            </w:r>
            <w:r>
              <w:rPr>
                <w:color w:val="000000"/>
                <w:sz w:val="28"/>
                <w:szCs w:val="28"/>
              </w:rPr>
              <w:t>）報表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）書刊，刊名：</w:t>
            </w:r>
          </w:p>
          <w:p w:rsidR="0059065B" w:rsidRDefault="00034144">
            <w:pPr>
              <w:spacing w:line="360" w:lineRule="exact"/>
              <w:ind w:left="29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＊電子媒體：</w:t>
            </w:r>
          </w:p>
          <w:p w:rsidR="0059065B" w:rsidRDefault="00034144">
            <w:pPr>
              <w:spacing w:line="360" w:lineRule="exact"/>
              <w:ind w:left="966" w:right="-328" w:hanging="294"/>
            </w:pP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>V</w:t>
            </w:r>
            <w:r>
              <w:rPr>
                <w:color w:val="000000"/>
                <w:sz w:val="28"/>
                <w:szCs w:val="28"/>
              </w:rPr>
              <w:t>）線上書刊及資料庫，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網址：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http://govstat.taichung.gov.tw/TCSTAT/Page/kcg01_2.aspx?Mid1=387740000A</w:t>
            </w:r>
          </w:p>
          <w:p w:rsidR="0059065B" w:rsidRDefault="00034144">
            <w:pPr>
              <w:spacing w:line="360" w:lineRule="exact"/>
              <w:ind w:left="966" w:right="-328" w:hanging="29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）磁片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）光碟片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）其他</w:t>
            </w:r>
          </w:p>
          <w:p w:rsidR="0059065B" w:rsidRDefault="00034144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三、資料範圍、週期及時效</w:t>
            </w:r>
          </w:p>
          <w:p w:rsidR="0059065B" w:rsidRDefault="00034144">
            <w:pPr>
              <w:spacing w:line="360" w:lineRule="exact"/>
              <w:ind w:firstLin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＊統計地區範圍及對象：本所各課室辦理之人民申請案件。</w:t>
            </w:r>
          </w:p>
          <w:p w:rsidR="0059065B" w:rsidRDefault="00034144">
            <w:pPr>
              <w:spacing w:line="360" w:lineRule="exact"/>
              <w:ind w:firstLin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＊統計標準時間：以每月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日至月底之事實為準。</w:t>
            </w:r>
          </w:p>
          <w:p w:rsidR="0059065B" w:rsidRDefault="00034144">
            <w:pPr>
              <w:spacing w:line="360" w:lineRule="exact"/>
              <w:ind w:firstLin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＊統計項目定義：</w:t>
            </w:r>
          </w:p>
          <w:p w:rsidR="0059065B" w:rsidRDefault="00034144">
            <w:pPr>
              <w:spacing w:line="360" w:lineRule="exact"/>
              <w:ind w:firstLine="25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（一）本月份新收案件數：係每月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日起至最後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日止之新增案件總數。</w:t>
            </w:r>
          </w:p>
          <w:p w:rsidR="0059065B" w:rsidRDefault="00034144">
            <w:pPr>
              <w:spacing w:line="360" w:lineRule="exact"/>
              <w:ind w:firstLine="25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（二）截至上月待辦案件數：截至上月底止仍未辦結而續於本月辦理案件數。</w:t>
            </w:r>
          </w:p>
          <w:p w:rsidR="0059065B" w:rsidRDefault="00034144">
            <w:pPr>
              <w:spacing w:line="360" w:lineRule="exact"/>
              <w:ind w:left="1134" w:hanging="8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（三）應辦案件數（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＋</w:t>
            </w:r>
            <w:r>
              <w:rPr>
                <w:color w:val="000000"/>
                <w:sz w:val="28"/>
                <w:szCs w:val="28"/>
              </w:rPr>
              <w:t>2)</w:t>
            </w:r>
            <w:r>
              <w:rPr>
                <w:color w:val="000000"/>
                <w:sz w:val="28"/>
                <w:szCs w:val="28"/>
              </w:rPr>
              <w:t>：係「本月份新收案件數」與「截至上月待辦案件數之和。</w:t>
            </w:r>
          </w:p>
          <w:p w:rsidR="0059065B" w:rsidRDefault="00034144">
            <w:pPr>
              <w:spacing w:line="360" w:lineRule="exact"/>
              <w:ind w:firstLine="25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（四）依限辦結案件數：在各類目所規定之處理時限內辦結者均屬之。</w:t>
            </w:r>
          </w:p>
          <w:p w:rsidR="0059065B" w:rsidRDefault="00034144">
            <w:pPr>
              <w:spacing w:line="360" w:lineRule="exact"/>
              <w:ind w:firstLine="25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（五）逾限辦結案件數：超過各類目所規定之處理時限辦結者均屬之。</w:t>
            </w:r>
          </w:p>
          <w:p w:rsidR="0059065B" w:rsidRDefault="00034144">
            <w:pPr>
              <w:spacing w:line="360" w:lineRule="exact"/>
              <w:ind w:firstLine="25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（六）辦結案件總數（</w:t>
            </w:r>
            <w:r>
              <w:rPr>
                <w:color w:val="000000"/>
                <w:sz w:val="28"/>
                <w:szCs w:val="28"/>
              </w:rPr>
              <w:t>4+5</w:t>
            </w:r>
            <w:r>
              <w:rPr>
                <w:color w:val="000000"/>
                <w:sz w:val="28"/>
                <w:szCs w:val="28"/>
              </w:rPr>
              <w:t>）：係「依限辦結案件數」與「逾限辦結案件數」之和。</w:t>
            </w:r>
          </w:p>
          <w:p w:rsidR="0059065B" w:rsidRDefault="00034144">
            <w:pPr>
              <w:spacing w:line="360" w:lineRule="exact"/>
              <w:ind w:left="1134" w:hanging="8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（七）待辦案件數（</w:t>
            </w:r>
            <w:r>
              <w:rPr>
                <w:color w:val="000000"/>
                <w:sz w:val="28"/>
                <w:szCs w:val="28"/>
              </w:rPr>
              <w:t>3-7</w:t>
            </w:r>
            <w:r>
              <w:rPr>
                <w:color w:val="000000"/>
                <w:sz w:val="28"/>
                <w:szCs w:val="28"/>
              </w:rPr>
              <w:t>）：凡未辦理完成者均屬之，含未銷號者在內。其為「應辦案件數」減「辦</w:t>
            </w:r>
            <w:r>
              <w:rPr>
                <w:color w:val="000000"/>
                <w:sz w:val="28"/>
                <w:szCs w:val="28"/>
              </w:rPr>
              <w:t>結案件總數」；亦為未逾辦理期限待辦件數與已逾辦理期限待辦件數之和。</w:t>
            </w:r>
          </w:p>
          <w:p w:rsidR="0059065B" w:rsidRDefault="00034144">
            <w:pPr>
              <w:spacing w:line="360" w:lineRule="exact"/>
              <w:ind w:firstLine="25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（八）未逾辦理期限待辦案件數：凡未超過處理時限之待辦案件均屬之。</w:t>
            </w:r>
          </w:p>
          <w:p w:rsidR="0059065B" w:rsidRDefault="00034144">
            <w:pPr>
              <w:spacing w:line="360" w:lineRule="exact"/>
              <w:ind w:firstLine="25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（九）已逾辦理期限待辦案件數：凡超過處理時限之待辦案件均屬之。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59065B" w:rsidRDefault="00034144">
            <w:pPr>
              <w:spacing w:line="360" w:lineRule="exact"/>
              <w:ind w:firstLin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＊統計單位：件數及百分比。</w:t>
            </w:r>
          </w:p>
          <w:p w:rsidR="0059065B" w:rsidRDefault="00034144">
            <w:pPr>
              <w:spacing w:line="360" w:lineRule="exact"/>
              <w:ind w:firstLine="280"/>
              <w:jc w:val="both"/>
            </w:pPr>
            <w:r>
              <w:rPr>
                <w:color w:val="000000"/>
                <w:sz w:val="28"/>
                <w:szCs w:val="28"/>
              </w:rPr>
              <w:t>＊統計分類：</w:t>
            </w:r>
            <w:r>
              <w:rPr>
                <w:spacing w:val="17"/>
                <w:sz w:val="28"/>
                <w:szCs w:val="28"/>
              </w:rPr>
              <w:t>按應辦案件、辦結案件、待辦案件分類。</w:t>
            </w:r>
          </w:p>
          <w:p w:rsidR="0059065B" w:rsidRDefault="00034144">
            <w:pPr>
              <w:spacing w:line="360" w:lineRule="exact"/>
              <w:ind w:firstLin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＊發布週期：月。</w:t>
            </w:r>
          </w:p>
          <w:p w:rsidR="0059065B" w:rsidRDefault="00034144">
            <w:pPr>
              <w:spacing w:line="360" w:lineRule="exact"/>
              <w:ind w:firstLin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＊時效：</w:t>
            </w:r>
            <w:r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日</w:t>
            </w:r>
          </w:p>
          <w:p w:rsidR="0059065B" w:rsidRDefault="00034144">
            <w:pPr>
              <w:spacing w:line="360" w:lineRule="exact"/>
              <w:ind w:firstLin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＊資料變革：無。</w:t>
            </w:r>
          </w:p>
          <w:p w:rsidR="0059065B" w:rsidRDefault="00034144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四、公開資料發布訊息</w:t>
            </w:r>
          </w:p>
          <w:p w:rsidR="0059065B" w:rsidRDefault="00034144">
            <w:pPr>
              <w:spacing w:line="360" w:lineRule="exact"/>
              <w:ind w:left="2480" w:hanging="2240"/>
              <w:jc w:val="both"/>
            </w:pPr>
            <w:r>
              <w:rPr>
                <w:color w:val="000000"/>
                <w:sz w:val="28"/>
                <w:szCs w:val="28"/>
              </w:rPr>
              <w:t>＊預告發布日期：每月終了</w:t>
            </w:r>
            <w:r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日。</w:t>
            </w:r>
            <w:r>
              <w:rPr>
                <w:color w:val="000000"/>
                <w:sz w:val="28"/>
              </w:rPr>
              <w:t>(</w:t>
            </w:r>
            <w:r>
              <w:rPr>
                <w:color w:val="000000"/>
                <w:sz w:val="28"/>
              </w:rPr>
              <w:t>原訂預告發布日期如遇例假日或國定假日則延至下一個工作日發布</w:t>
            </w:r>
            <w:r>
              <w:rPr>
                <w:color w:val="000000"/>
                <w:sz w:val="28"/>
              </w:rPr>
              <w:t>)</w:t>
            </w:r>
          </w:p>
          <w:p w:rsidR="0059065B" w:rsidRDefault="00034144">
            <w:pPr>
              <w:spacing w:line="360" w:lineRule="exact"/>
              <w:ind w:left="560" w:hanging="3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＊同步發送單位：臺中市政府主計處。</w:t>
            </w:r>
          </w:p>
          <w:p w:rsidR="0059065B" w:rsidRDefault="00034144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五、資料品質</w:t>
            </w:r>
          </w:p>
          <w:p w:rsidR="0059065B" w:rsidRDefault="00034144">
            <w:pPr>
              <w:spacing w:line="360" w:lineRule="exact"/>
              <w:ind w:left="560" w:hanging="308"/>
              <w:jc w:val="both"/>
            </w:pPr>
            <w:r>
              <w:rPr>
                <w:color w:val="000000"/>
                <w:sz w:val="28"/>
                <w:szCs w:val="28"/>
              </w:rPr>
              <w:t>＊統計指標編製方法與資料來源說明：</w:t>
            </w:r>
            <w:r>
              <w:rPr>
                <w:color w:val="000000"/>
                <w:spacing w:val="17"/>
                <w:sz w:val="28"/>
                <w:szCs w:val="28"/>
              </w:rPr>
              <w:t>本所秘書室依據臺中市政府公文整合資訊系統編製。</w:t>
            </w:r>
          </w:p>
          <w:p w:rsidR="0059065B" w:rsidRDefault="00034144">
            <w:pPr>
              <w:spacing w:line="360" w:lineRule="exact"/>
              <w:ind w:left="560" w:hanging="3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＊統計資料交叉查核及確保資料合理性之機制：由電腦系統自動進行加總交叉查核。</w:t>
            </w:r>
          </w:p>
          <w:p w:rsidR="0059065B" w:rsidRDefault="00034144">
            <w:pPr>
              <w:spacing w:before="240" w:line="360" w:lineRule="exact"/>
              <w:ind w:left="600" w:hanging="6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六、須注意及預定改變之事項：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表號</w:t>
            </w:r>
            <w:r>
              <w:rPr>
                <w:color w:val="000000"/>
                <w:sz w:val="28"/>
                <w:szCs w:val="28"/>
              </w:rPr>
              <w:t>30280-04-06-3</w:t>
            </w:r>
            <w:r>
              <w:rPr>
                <w:color w:val="000000"/>
                <w:sz w:val="28"/>
                <w:szCs w:val="28"/>
              </w:rPr>
              <w:t>。</w:t>
            </w:r>
          </w:p>
          <w:p w:rsidR="0059065B" w:rsidRDefault="00034144">
            <w:pPr>
              <w:spacing w:before="240" w:line="360" w:lineRule="exact"/>
              <w:ind w:left="600" w:hanging="6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七、其他事項：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無。</w:t>
            </w:r>
          </w:p>
          <w:p w:rsidR="0059065B" w:rsidRDefault="0059065B">
            <w:pPr>
              <w:rPr>
                <w:color w:val="000000"/>
                <w:sz w:val="28"/>
                <w:szCs w:val="28"/>
              </w:rPr>
            </w:pPr>
          </w:p>
          <w:p w:rsidR="0059065B" w:rsidRDefault="0059065B">
            <w:pPr>
              <w:rPr>
                <w:color w:val="000000"/>
                <w:sz w:val="28"/>
                <w:szCs w:val="28"/>
              </w:rPr>
            </w:pPr>
          </w:p>
          <w:p w:rsidR="0059065B" w:rsidRDefault="0059065B">
            <w:pPr>
              <w:rPr>
                <w:color w:val="000000"/>
                <w:sz w:val="28"/>
                <w:szCs w:val="28"/>
              </w:rPr>
            </w:pPr>
          </w:p>
          <w:p w:rsidR="0059065B" w:rsidRDefault="0059065B">
            <w:pPr>
              <w:rPr>
                <w:color w:val="000000"/>
                <w:sz w:val="28"/>
                <w:szCs w:val="28"/>
              </w:rPr>
            </w:pPr>
          </w:p>
          <w:p w:rsidR="0059065B" w:rsidRDefault="0059065B">
            <w:pPr>
              <w:rPr>
                <w:color w:val="000000"/>
                <w:sz w:val="28"/>
                <w:szCs w:val="28"/>
              </w:rPr>
            </w:pPr>
          </w:p>
          <w:p w:rsidR="0059065B" w:rsidRDefault="00034144">
            <w:pPr>
              <w:tabs>
                <w:tab w:val="left" w:pos="572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</w:tc>
      </w:tr>
    </w:tbl>
    <w:p w:rsidR="0059065B" w:rsidRDefault="0059065B">
      <w:pPr>
        <w:rPr>
          <w:color w:val="000000"/>
        </w:rPr>
      </w:pPr>
    </w:p>
    <w:sectPr w:rsidR="0059065B">
      <w:pgSz w:w="11906" w:h="16838"/>
      <w:pgMar w:top="794" w:right="1440" w:bottom="794" w:left="1440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4144">
      <w:r>
        <w:separator/>
      </w:r>
    </w:p>
  </w:endnote>
  <w:endnote w:type="continuationSeparator" w:id="0">
    <w:p w:rsidR="00000000" w:rsidRDefault="0003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4144">
      <w:r>
        <w:rPr>
          <w:color w:val="000000"/>
        </w:rPr>
        <w:separator/>
      </w:r>
    </w:p>
  </w:footnote>
  <w:footnote w:type="continuationSeparator" w:id="0">
    <w:p w:rsidR="00000000" w:rsidRDefault="00034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845B1"/>
    <w:multiLevelType w:val="multilevel"/>
    <w:tmpl w:val="CB5E82C4"/>
    <w:styleLink w:val="LFO2"/>
    <w:lvl w:ilvl="0">
      <w:start w:val="1"/>
      <w:numFmt w:val="taiwaneseCountingThousand"/>
      <w:pStyle w:val="a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50FF7D86"/>
    <w:multiLevelType w:val="multilevel"/>
    <w:tmpl w:val="85D0144C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F23617E"/>
    <w:multiLevelType w:val="multilevel"/>
    <w:tmpl w:val="C7FEE630"/>
    <w:styleLink w:val="LFO1"/>
    <w:lvl w:ilvl="0">
      <w:start w:val="1"/>
      <w:numFmt w:val="taiwaneseCountingThousand"/>
      <w:pStyle w:val="1"/>
      <w:lvlText w:val="第%1章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A72DCA"/>
    <w:multiLevelType w:val="multilevel"/>
    <w:tmpl w:val="B2166DDA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065B"/>
    <w:rsid w:val="00034144"/>
    <w:rsid w:val="0059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ascii="標楷體" w:eastAsia="標楷體" w:hAnsi="標楷體"/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  <w:rPr>
      <w:rFonts w:ascii="Calibri" w:eastAsia="新細明體" w:hAnsi="Calibri"/>
    </w:rPr>
  </w:style>
  <w:style w:type="character" w:customStyle="1" w:styleId="a5">
    <w:name w:val="清單段落 字元"/>
    <w:rPr>
      <w:kern w:val="3"/>
      <w:sz w:val="24"/>
      <w:szCs w:val="22"/>
    </w:rPr>
  </w:style>
  <w:style w:type="paragraph" w:customStyle="1" w:styleId="1">
    <w:name w:val="1.章"/>
    <w:basedOn w:val="a4"/>
    <w:pPr>
      <w:numPr>
        <w:numId w:val="1"/>
      </w:numPr>
    </w:pPr>
    <w:rPr>
      <w:rFonts w:ascii="Times New Roman" w:eastAsia="標楷體" w:hAnsi="Times New Roman"/>
      <w:sz w:val="32"/>
      <w:szCs w:val="32"/>
    </w:rPr>
  </w:style>
  <w:style w:type="character" w:customStyle="1" w:styleId="10">
    <w:name w:val="1.章 字元"/>
    <w:rPr>
      <w:rFonts w:ascii="Times New Roman" w:eastAsia="標楷體" w:hAnsi="Times New Roman"/>
      <w:kern w:val="3"/>
      <w:sz w:val="32"/>
      <w:szCs w:val="32"/>
    </w:rPr>
  </w:style>
  <w:style w:type="paragraph" w:customStyle="1" w:styleId="a">
    <w:name w:val="節"/>
    <w:basedOn w:val="a4"/>
    <w:pPr>
      <w:numPr>
        <w:numId w:val="2"/>
      </w:numPr>
    </w:pPr>
    <w:rPr>
      <w:rFonts w:ascii="Times New Roman" w:eastAsia="標楷體" w:hAnsi="Times New Roman"/>
    </w:rPr>
  </w:style>
  <w:style w:type="character" w:customStyle="1" w:styleId="a6">
    <w:name w:val="節 字元"/>
    <w:rPr>
      <w:rFonts w:ascii="Times New Roman" w:eastAsia="標楷體" w:hAnsi="Times New Roman"/>
      <w:kern w:val="3"/>
      <w:sz w:val="24"/>
      <w:szCs w:val="2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標楷體" w:eastAsia="標楷體" w:hAnsi="標楷體"/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標楷體" w:eastAsia="標楷體" w:hAnsi="標楷體"/>
      <w:kern w:val="3"/>
    </w:rPr>
  </w:style>
  <w:style w:type="paragraph" w:styleId="ab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11">
    <w:name w:val="樣式1"/>
    <w:basedOn w:val="ad"/>
    <w:pPr>
      <w:spacing w:line="600" w:lineRule="exact"/>
    </w:pPr>
  </w:style>
  <w:style w:type="paragraph" w:styleId="ad">
    <w:name w:val="Plain Text"/>
    <w:basedOn w:val="a0"/>
    <w:rPr>
      <w:rFonts w:ascii="細明體" w:eastAsia="細明體" w:hAnsi="細明體"/>
      <w:szCs w:val="24"/>
    </w:rPr>
  </w:style>
  <w:style w:type="character" w:customStyle="1" w:styleId="ae">
    <w:name w:val="純文字 字元"/>
    <w:rPr>
      <w:rFonts w:ascii="細明體" w:eastAsia="細明體" w:hAnsi="細明體" w:cs="Courier New"/>
      <w:kern w:val="3"/>
      <w:sz w:val="24"/>
      <w:szCs w:val="24"/>
    </w:rPr>
  </w:style>
  <w:style w:type="character" w:styleId="af">
    <w:name w:val="Hyperlink"/>
    <w:rPr>
      <w:color w:val="0000FF"/>
      <w:u w:val="single"/>
    </w:rPr>
  </w:style>
  <w:style w:type="numbering" w:customStyle="1" w:styleId="LFO1">
    <w:name w:val="LFO1"/>
    <w:basedOn w:val="a3"/>
    <w:pPr>
      <w:numPr>
        <w:numId w:val="1"/>
      </w:numPr>
    </w:pPr>
  </w:style>
  <w:style w:type="numbering" w:customStyle="1" w:styleId="LFO2">
    <w:name w:val="LFO2"/>
    <w:basedOn w:val="a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ascii="標楷體" w:eastAsia="標楷體" w:hAnsi="標楷體"/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  <w:rPr>
      <w:rFonts w:ascii="Calibri" w:eastAsia="新細明體" w:hAnsi="Calibri"/>
    </w:rPr>
  </w:style>
  <w:style w:type="character" w:customStyle="1" w:styleId="a5">
    <w:name w:val="清單段落 字元"/>
    <w:rPr>
      <w:kern w:val="3"/>
      <w:sz w:val="24"/>
      <w:szCs w:val="22"/>
    </w:rPr>
  </w:style>
  <w:style w:type="paragraph" w:customStyle="1" w:styleId="1">
    <w:name w:val="1.章"/>
    <w:basedOn w:val="a4"/>
    <w:pPr>
      <w:numPr>
        <w:numId w:val="1"/>
      </w:numPr>
    </w:pPr>
    <w:rPr>
      <w:rFonts w:ascii="Times New Roman" w:eastAsia="標楷體" w:hAnsi="Times New Roman"/>
      <w:sz w:val="32"/>
      <w:szCs w:val="32"/>
    </w:rPr>
  </w:style>
  <w:style w:type="character" w:customStyle="1" w:styleId="10">
    <w:name w:val="1.章 字元"/>
    <w:rPr>
      <w:rFonts w:ascii="Times New Roman" w:eastAsia="標楷體" w:hAnsi="Times New Roman"/>
      <w:kern w:val="3"/>
      <w:sz w:val="32"/>
      <w:szCs w:val="32"/>
    </w:rPr>
  </w:style>
  <w:style w:type="paragraph" w:customStyle="1" w:styleId="a">
    <w:name w:val="節"/>
    <w:basedOn w:val="a4"/>
    <w:pPr>
      <w:numPr>
        <w:numId w:val="2"/>
      </w:numPr>
    </w:pPr>
    <w:rPr>
      <w:rFonts w:ascii="Times New Roman" w:eastAsia="標楷體" w:hAnsi="Times New Roman"/>
    </w:rPr>
  </w:style>
  <w:style w:type="character" w:customStyle="1" w:styleId="a6">
    <w:name w:val="節 字元"/>
    <w:rPr>
      <w:rFonts w:ascii="Times New Roman" w:eastAsia="標楷體" w:hAnsi="Times New Roman"/>
      <w:kern w:val="3"/>
      <w:sz w:val="24"/>
      <w:szCs w:val="2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標楷體" w:eastAsia="標楷體" w:hAnsi="標楷體"/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標楷體" w:eastAsia="標楷體" w:hAnsi="標楷體"/>
      <w:kern w:val="3"/>
    </w:rPr>
  </w:style>
  <w:style w:type="paragraph" w:styleId="ab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11">
    <w:name w:val="樣式1"/>
    <w:basedOn w:val="ad"/>
    <w:pPr>
      <w:spacing w:line="600" w:lineRule="exact"/>
    </w:pPr>
  </w:style>
  <w:style w:type="paragraph" w:styleId="ad">
    <w:name w:val="Plain Text"/>
    <w:basedOn w:val="a0"/>
    <w:rPr>
      <w:rFonts w:ascii="細明體" w:eastAsia="細明體" w:hAnsi="細明體"/>
      <w:szCs w:val="24"/>
    </w:rPr>
  </w:style>
  <w:style w:type="character" w:customStyle="1" w:styleId="ae">
    <w:name w:val="純文字 字元"/>
    <w:rPr>
      <w:rFonts w:ascii="細明體" w:eastAsia="細明體" w:hAnsi="細明體" w:cs="Courier New"/>
      <w:kern w:val="3"/>
      <w:sz w:val="24"/>
      <w:szCs w:val="24"/>
    </w:rPr>
  </w:style>
  <w:style w:type="character" w:styleId="af">
    <w:name w:val="Hyperlink"/>
    <w:rPr>
      <w:color w:val="0000FF"/>
      <w:u w:val="single"/>
    </w:rPr>
  </w:style>
  <w:style w:type="numbering" w:customStyle="1" w:styleId="LFO1">
    <w:name w:val="LFO1"/>
    <w:basedOn w:val="a3"/>
    <w:pPr>
      <w:numPr>
        <w:numId w:val="1"/>
      </w:numPr>
    </w:pPr>
  </w:style>
  <w:style w:type="numbering" w:customStyle="1" w:styleId="LFO2">
    <w:name w:val="LFO2"/>
    <w:basedOn w:val="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Company>tccg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Damita</dc:creator>
  <cp:lastModifiedBy>cws</cp:lastModifiedBy>
  <cp:revision>2</cp:revision>
  <dcterms:created xsi:type="dcterms:W3CDTF">2022-12-15T08:30:00Z</dcterms:created>
  <dcterms:modified xsi:type="dcterms:W3CDTF">2022-12-15T08:30:00Z</dcterms:modified>
</cp:coreProperties>
</file>