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52C9" w:rsidRDefault="003D4E7B">
      <w:pPr>
        <w:spacing w:line="240" w:lineRule="atLeast"/>
        <w:ind w:left="720" w:hanging="426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臺中市政府經濟發展局員工總人數</w:t>
      </w:r>
    </w:p>
    <w:p w:rsidR="00EC52C9" w:rsidRDefault="003D4E7B">
      <w:pPr>
        <w:spacing w:line="240" w:lineRule="atLeast"/>
        <w:ind w:left="720" w:hanging="426"/>
        <w:jc w:val="center"/>
      </w:pPr>
      <w:r>
        <w:rPr>
          <w:rFonts w:ascii="標楷體" w:eastAsia="標楷體" w:hAnsi="標楷體"/>
          <w:b/>
        </w:rPr>
        <w:t>統計資料</w:t>
      </w:r>
      <w:r>
        <w:rPr>
          <w:rFonts w:ascii="標楷體" w:eastAsia="標楷體" w:hAnsi="標楷體"/>
          <w:b/>
          <w:szCs w:val="24"/>
        </w:rPr>
        <w:t>背景說明</w:t>
      </w:r>
    </w:p>
    <w:p w:rsidR="00EC52C9" w:rsidRDefault="003D4E7B">
      <w:r>
        <w:rPr>
          <w:rFonts w:ascii="標楷體" w:eastAsia="標楷體" w:hAnsi="標楷體"/>
          <w:szCs w:val="24"/>
        </w:rPr>
        <w:t>資料種類：</w:t>
      </w:r>
      <w:r>
        <w:rPr>
          <w:rFonts w:ascii="標楷體" w:eastAsia="標楷體" w:hAnsi="標楷體"/>
        </w:rPr>
        <w:t>各機關共同性統計</w:t>
      </w:r>
    </w:p>
    <w:p w:rsidR="00EC52C9" w:rsidRDefault="003D4E7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資料項目：臺中市政府經濟發展局員工總人數</w:t>
      </w:r>
    </w:p>
    <w:p w:rsidR="00EC52C9" w:rsidRDefault="003D4E7B">
      <w:pPr>
        <w:numPr>
          <w:ilvl w:val="0"/>
          <w:numId w:val="1"/>
        </w:numPr>
        <w:spacing w:line="24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發布及編製機關單位</w:t>
      </w:r>
    </w:p>
    <w:p w:rsidR="00EC52C9" w:rsidRDefault="003D4E7B">
      <w:pPr>
        <w:spacing w:line="240" w:lineRule="atLeast"/>
        <w:ind w:left="720" w:hanging="426"/>
        <w:jc w:val="both"/>
      </w:pPr>
      <w:r>
        <w:rPr>
          <w:rFonts w:ascii="標楷體" w:eastAsia="標楷體" w:hAnsi="標楷體"/>
        </w:rPr>
        <w:t>＊</w:t>
      </w:r>
      <w:r>
        <w:rPr>
          <w:rFonts w:ascii="標楷體" w:eastAsia="標楷體" w:hAnsi="標楷體" w:cs="標楷體"/>
          <w:spacing w:val="-4"/>
          <w:szCs w:val="24"/>
          <w:lang w:val="zh-TW"/>
        </w:rPr>
        <w:t>發布機關、單位：臺中市政府經濟發展局會計室</w:t>
      </w:r>
    </w:p>
    <w:p w:rsidR="00EC52C9" w:rsidRDefault="003D4E7B">
      <w:pPr>
        <w:spacing w:line="240" w:lineRule="atLeast"/>
        <w:ind w:left="720" w:hanging="42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＊編製單位：臺中市政府經濟發展局人事室及秘書室</w:t>
      </w:r>
    </w:p>
    <w:p w:rsidR="00EC52C9" w:rsidRDefault="003D4E7B">
      <w:pPr>
        <w:spacing w:line="240" w:lineRule="atLeast"/>
        <w:ind w:left="720" w:hanging="426"/>
        <w:jc w:val="both"/>
      </w:pPr>
      <w:r>
        <w:rPr>
          <w:rFonts w:ascii="標楷體" w:eastAsia="標楷體" w:hAnsi="標楷體"/>
          <w:szCs w:val="24"/>
        </w:rPr>
        <w:t>＊聯絡電話：</w:t>
      </w:r>
      <w:r>
        <w:rPr>
          <w:rFonts w:eastAsia="標楷體"/>
          <w:szCs w:val="24"/>
        </w:rPr>
        <w:t>（</w:t>
      </w:r>
      <w:r>
        <w:rPr>
          <w:rFonts w:eastAsia="標楷體"/>
          <w:szCs w:val="24"/>
        </w:rPr>
        <w:t>04</w:t>
      </w:r>
      <w:r>
        <w:rPr>
          <w:rFonts w:eastAsia="標楷體"/>
          <w:szCs w:val="24"/>
        </w:rPr>
        <w:t>）</w:t>
      </w:r>
      <w:r>
        <w:rPr>
          <w:rFonts w:eastAsia="標楷體"/>
          <w:szCs w:val="24"/>
        </w:rPr>
        <w:t>22289111-31053/31034</w:t>
      </w:r>
    </w:p>
    <w:p w:rsidR="00EC52C9" w:rsidRDefault="003D4E7B">
      <w:pPr>
        <w:spacing w:line="240" w:lineRule="atLeast"/>
        <w:ind w:left="720" w:hanging="426"/>
        <w:jc w:val="both"/>
      </w:pPr>
      <w:r>
        <w:rPr>
          <w:rFonts w:ascii="標楷體" w:eastAsia="標楷體" w:hAnsi="標楷體"/>
          <w:szCs w:val="24"/>
        </w:rPr>
        <w:t>＊傳真：</w:t>
      </w:r>
      <w:r>
        <w:rPr>
          <w:rFonts w:eastAsia="標楷體"/>
          <w:szCs w:val="24"/>
        </w:rPr>
        <w:t>（</w:t>
      </w:r>
      <w:r>
        <w:rPr>
          <w:rFonts w:eastAsia="標楷體"/>
          <w:szCs w:val="24"/>
        </w:rPr>
        <w:t>04</w:t>
      </w:r>
      <w:r>
        <w:rPr>
          <w:rFonts w:eastAsia="標楷體"/>
          <w:szCs w:val="24"/>
        </w:rPr>
        <w:t>）</w:t>
      </w:r>
      <w:r>
        <w:rPr>
          <w:rFonts w:eastAsia="標楷體"/>
          <w:szCs w:val="24"/>
        </w:rPr>
        <w:t>22546295</w:t>
      </w:r>
    </w:p>
    <w:p w:rsidR="00EC52C9" w:rsidRDefault="003D4E7B">
      <w:pPr>
        <w:spacing w:line="240" w:lineRule="atLeast"/>
        <w:ind w:left="720" w:hanging="426"/>
        <w:jc w:val="both"/>
      </w:pPr>
      <w:r>
        <w:rPr>
          <w:rFonts w:ascii="標楷體" w:eastAsia="標楷體" w:hAnsi="標楷體"/>
          <w:szCs w:val="24"/>
        </w:rPr>
        <w:t>＊電子信箱：</w:t>
      </w:r>
      <w:r>
        <w:rPr>
          <w:rFonts w:eastAsia="標楷體"/>
        </w:rPr>
        <w:t xml:space="preserve">s98106501@taichung.gov.tw / </w:t>
      </w:r>
      <w:hyperlink r:id="rId7" w:history="1">
        <w:r>
          <w:rPr>
            <w:rStyle w:val="aa"/>
            <w:rFonts w:eastAsia="標楷體"/>
            <w:color w:val="auto"/>
            <w:u w:val="none"/>
          </w:rPr>
          <w:t>wfy99@taichung.gov.tw</w:t>
        </w:r>
      </w:hyperlink>
      <w:r>
        <w:rPr>
          <w:rFonts w:eastAsia="標楷體"/>
        </w:rPr>
        <w:t xml:space="preserve"> </w:t>
      </w:r>
    </w:p>
    <w:p w:rsidR="00EC52C9" w:rsidRDefault="003D4E7B">
      <w:pPr>
        <w:spacing w:line="240" w:lineRule="atLeast"/>
        <w:ind w:left="720" w:hanging="426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二、發布形式</w:t>
      </w:r>
    </w:p>
    <w:p w:rsidR="00EC52C9" w:rsidRDefault="003D4E7B">
      <w:pPr>
        <w:numPr>
          <w:ilvl w:val="0"/>
          <w:numId w:val="2"/>
        </w:num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口頭：</w:t>
      </w:r>
    </w:p>
    <w:p w:rsidR="00EC52C9" w:rsidRDefault="003D4E7B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）記者會或說明會</w:t>
      </w:r>
    </w:p>
    <w:p w:rsidR="00EC52C9" w:rsidRDefault="003D4E7B">
      <w:pPr>
        <w:numPr>
          <w:ilvl w:val="0"/>
          <w:numId w:val="3"/>
        </w:num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書面：</w:t>
      </w:r>
    </w:p>
    <w:p w:rsidR="00EC52C9" w:rsidRDefault="003D4E7B">
      <w:pPr>
        <w:spacing w:line="240" w:lineRule="atLeast"/>
        <w:ind w:left="294"/>
        <w:jc w:val="both"/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）新聞稿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  <w:shd w:val="clear" w:color="auto" w:fill="FFFFFF"/>
        </w:rPr>
        <w:t>（</w:t>
      </w:r>
      <w:r>
        <w:rPr>
          <w:rFonts w:ascii="Symbol" w:eastAsia="Symbol" w:hAnsi="Symbol" w:cs="Symbol"/>
          <w:shd w:val="clear" w:color="auto" w:fill="FFFFFF"/>
        </w:rPr>
        <w:t></w:t>
      </w:r>
      <w:r>
        <w:rPr>
          <w:rFonts w:ascii="標楷體" w:eastAsia="標楷體" w:hAnsi="標楷體"/>
          <w:shd w:val="clear" w:color="auto" w:fill="FFFFFF"/>
        </w:rPr>
        <w:t>）報表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）書刊，刊名：</w:t>
      </w:r>
    </w:p>
    <w:p w:rsidR="00EC52C9" w:rsidRDefault="003D4E7B">
      <w:pPr>
        <w:spacing w:line="240" w:lineRule="atLeas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＊電子媒體：</w:t>
      </w:r>
    </w:p>
    <w:p w:rsidR="00EC52C9" w:rsidRDefault="003D4E7B">
      <w:pPr>
        <w:spacing w:line="240" w:lineRule="atLeast"/>
        <w:ind w:left="966" w:right="-328" w:firstLine="120"/>
        <w:jc w:val="both"/>
      </w:pPr>
      <w:r>
        <w:rPr>
          <w:rFonts w:ascii="標楷體" w:eastAsia="標楷體" w:hAnsi="標楷體"/>
          <w:szCs w:val="24"/>
        </w:rPr>
        <w:t>（</w:t>
      </w:r>
      <w:r>
        <w:rPr>
          <w:rFonts w:ascii="Symbol" w:eastAsia="Symbol" w:hAnsi="Symbol" w:cs="Symbol"/>
          <w:szCs w:val="24"/>
          <w:shd w:val="clear" w:color="auto" w:fill="FFFFFF"/>
        </w:rPr>
        <w:t>Ö</w:t>
      </w:r>
      <w:r>
        <w:rPr>
          <w:rFonts w:ascii="標楷體" w:eastAsia="標楷體" w:hAnsi="標楷體"/>
          <w:szCs w:val="24"/>
        </w:rPr>
        <w:t>）線上書刊及資料庫，網址：</w:t>
      </w:r>
    </w:p>
    <w:p w:rsidR="00EC52C9" w:rsidRDefault="003D4E7B">
      <w:pPr>
        <w:spacing w:line="240" w:lineRule="atLeast"/>
        <w:ind w:firstLine="600"/>
        <w:jc w:val="both"/>
      </w:pPr>
      <w:hyperlink r:id="rId8" w:history="1">
        <w:r>
          <w:rPr>
            <w:rStyle w:val="aa"/>
            <w:rFonts w:eastAsia="標楷體"/>
            <w:color w:val="auto"/>
            <w:szCs w:val="24"/>
          </w:rPr>
          <w:t>http://govstat.taichung.gov.tw/TCSTAT/Page/kcg01_2.aspx?Mid1=387170000G</w:t>
        </w:r>
      </w:hyperlink>
    </w:p>
    <w:p w:rsidR="00EC52C9" w:rsidRDefault="003D4E7B">
      <w:pPr>
        <w:spacing w:line="240" w:lineRule="atLeast"/>
        <w:ind w:left="966" w:right="-328" w:firstLine="1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）磁片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）光碟片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）其他</w:t>
      </w:r>
    </w:p>
    <w:p w:rsidR="00EC52C9" w:rsidRDefault="003D4E7B">
      <w:pPr>
        <w:spacing w:line="240" w:lineRule="atLeast"/>
        <w:ind w:left="539" w:hanging="539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三、資料範圍、週期及時效</w:t>
      </w:r>
    </w:p>
    <w:p w:rsidR="00EC52C9" w:rsidRDefault="003D4E7B">
      <w:pPr>
        <w:pStyle w:val="a9"/>
        <w:spacing w:before="0" w:after="0" w:line="240" w:lineRule="atLeast"/>
        <w:ind w:left="2760" w:right="567" w:hanging="2520"/>
        <w:rPr>
          <w:rFonts w:ascii="標楷體" w:eastAsia="標楷體" w:hAnsi="標楷體"/>
          <w:spacing w:val="0"/>
        </w:rPr>
      </w:pPr>
      <w:r>
        <w:rPr>
          <w:rFonts w:ascii="標楷體" w:eastAsia="標楷體" w:hAnsi="標楷體"/>
          <w:spacing w:val="0"/>
        </w:rPr>
        <w:t>＊統計地區範圍及對象：凡服務於本局之正式公務人員暨聘用人員、約僱人員、技工、駕駛、工友、正式工員</w:t>
      </w:r>
      <w:r>
        <w:rPr>
          <w:rFonts w:ascii="標楷體" w:eastAsia="標楷體" w:hAnsi="標楷體"/>
          <w:spacing w:val="0"/>
        </w:rPr>
        <w:t>(</w:t>
      </w:r>
      <w:r>
        <w:rPr>
          <w:rFonts w:ascii="標楷體" w:eastAsia="標楷體" w:hAnsi="標楷體"/>
          <w:spacing w:val="0"/>
        </w:rPr>
        <w:t>船員</w:t>
      </w:r>
      <w:r>
        <w:rPr>
          <w:rFonts w:ascii="標楷體" w:eastAsia="標楷體" w:hAnsi="標楷體"/>
          <w:spacing w:val="0"/>
        </w:rPr>
        <w:t>)</w:t>
      </w:r>
      <w:r>
        <w:rPr>
          <w:rFonts w:ascii="標楷體" w:eastAsia="標楷體" w:hAnsi="標楷體"/>
          <w:spacing w:val="0"/>
        </w:rPr>
        <w:t>、駐衛警察、測量助理、清潔隊員、臨編人員、臨時員工等人員</w:t>
      </w:r>
      <w:r>
        <w:rPr>
          <w:rFonts w:ascii="標楷體" w:eastAsia="標楷體" w:hAnsi="標楷體"/>
          <w:spacing w:val="0"/>
        </w:rPr>
        <w:t>(</w:t>
      </w:r>
      <w:r>
        <w:rPr>
          <w:rFonts w:ascii="標楷體" w:eastAsia="標楷體" w:hAnsi="標楷體"/>
          <w:spacing w:val="0"/>
        </w:rPr>
        <w:t>含借調入及支援本機關，不含借調出及支援外機關、不含留職停薪</w:t>
      </w:r>
      <w:r>
        <w:rPr>
          <w:rFonts w:ascii="標楷體" w:eastAsia="標楷體" w:hAnsi="標楷體"/>
          <w:spacing w:val="0"/>
        </w:rPr>
        <w:t>)</w:t>
      </w:r>
      <w:r>
        <w:rPr>
          <w:rFonts w:ascii="標楷體" w:eastAsia="標楷體" w:hAnsi="標楷體"/>
          <w:spacing w:val="0"/>
        </w:rPr>
        <w:t>，均為統計範圍及對象。</w:t>
      </w:r>
    </w:p>
    <w:p w:rsidR="00EC52C9" w:rsidRDefault="003D4E7B">
      <w:pPr>
        <w:pStyle w:val="a9"/>
        <w:spacing w:before="0" w:after="0" w:line="240" w:lineRule="atLeast"/>
        <w:ind w:left="240" w:right="567"/>
      </w:pPr>
      <w:r>
        <w:rPr>
          <w:rFonts w:ascii="標楷體" w:eastAsia="標楷體" w:hAnsi="標楷體"/>
        </w:rPr>
        <w:t>＊統計標準時間：以每年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31</w:t>
      </w:r>
      <w:r>
        <w:rPr>
          <w:rFonts w:ascii="標楷體" w:eastAsia="標楷體" w:hAnsi="標楷體"/>
        </w:rPr>
        <w:t>日之事實為準。</w:t>
      </w:r>
    </w:p>
    <w:p w:rsidR="00EC52C9" w:rsidRDefault="003D4E7B">
      <w:pPr>
        <w:pStyle w:val="a9"/>
        <w:spacing w:before="0" w:after="0" w:line="240" w:lineRule="atLeast"/>
        <w:ind w:left="240" w:right="567"/>
      </w:pPr>
      <w:r>
        <w:rPr>
          <w:rFonts w:ascii="標楷體" w:eastAsia="標楷體" w:hAnsi="標楷體"/>
          <w:spacing w:val="0"/>
        </w:rPr>
        <w:t>＊統計項目定義：</w:t>
      </w:r>
    </w:p>
    <w:p w:rsidR="00EC52C9" w:rsidRDefault="003D4E7B">
      <w:pPr>
        <w:pStyle w:val="a8"/>
        <w:spacing w:line="240" w:lineRule="atLeast"/>
        <w:ind w:left="2640" w:hanging="2400"/>
      </w:pPr>
      <w:r>
        <w:rPr>
          <w:rFonts w:ascii="標楷體" w:eastAsia="標楷體" w:hAnsi="標楷體"/>
        </w:rPr>
        <w:t>（一）正式職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教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員：係指服務於本局之正式公務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教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人員，包含他機關服務於本局之正式公務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教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人員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含借調入、支援本機關人員；不含留職停薪、借調出、支援外機關人員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；包括民選首長、政務人員、職員、校</w:t>
      </w:r>
      <w:r>
        <w:rPr>
          <w:rFonts w:ascii="標楷體" w:eastAsia="標楷體" w:hAnsi="標楷體"/>
        </w:rPr>
        <w:t>長及教師。</w:t>
      </w:r>
    </w:p>
    <w:p w:rsidR="00EC52C9" w:rsidRDefault="003D4E7B">
      <w:pPr>
        <w:widowControl/>
        <w:numPr>
          <w:ilvl w:val="0"/>
          <w:numId w:val="4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民選首長：依「地方制度法」第</w:t>
      </w:r>
      <w:r>
        <w:rPr>
          <w:rFonts w:ascii="標楷體" w:eastAsia="標楷體" w:hAnsi="標楷體"/>
        </w:rPr>
        <w:t>56</w:t>
      </w:r>
      <w:r>
        <w:rPr>
          <w:rFonts w:ascii="標楷體" w:eastAsia="標楷體" w:hAnsi="標楷體"/>
        </w:rPr>
        <w:t>條至第</w:t>
      </w:r>
      <w:r>
        <w:rPr>
          <w:rFonts w:ascii="標楷體" w:eastAsia="標楷體" w:hAnsi="標楷體"/>
        </w:rPr>
        <w:t>57</w:t>
      </w:r>
      <w:r>
        <w:rPr>
          <w:rFonts w:ascii="標楷體" w:eastAsia="標楷體" w:hAnsi="標楷體"/>
        </w:rPr>
        <w:t>條規定，由各該轄區人民依法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</w:t>
      </w:r>
      <w:r>
        <w:rPr>
          <w:rFonts w:ascii="標楷體" w:eastAsia="標楷體" w:hAnsi="標楷體"/>
        </w:rPr>
        <w:t>選舉之地方政府首長。</w:t>
      </w:r>
    </w:p>
    <w:p w:rsidR="00EC52C9" w:rsidRDefault="003D4E7B">
      <w:pPr>
        <w:widowControl/>
        <w:numPr>
          <w:ilvl w:val="0"/>
          <w:numId w:val="4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政務人員：依「地方制度法」第</w:t>
      </w:r>
      <w:r>
        <w:rPr>
          <w:rFonts w:ascii="標楷體" w:eastAsia="標楷體" w:hAnsi="標楷體"/>
        </w:rPr>
        <w:t>56</w:t>
      </w:r>
      <w:r>
        <w:rPr>
          <w:rFonts w:ascii="標楷體" w:eastAsia="標楷體" w:hAnsi="標楷體"/>
        </w:rPr>
        <w:t>條規定，職務列等為比照簡任之副首長、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</w:t>
      </w:r>
      <w:r>
        <w:rPr>
          <w:rFonts w:ascii="標楷體" w:eastAsia="標楷體" w:hAnsi="標楷體"/>
        </w:rPr>
        <w:t>一級單位主管或所屬一級機關首長。</w:t>
      </w:r>
    </w:p>
    <w:p w:rsidR="00EC52C9" w:rsidRDefault="003D4E7B">
      <w:pPr>
        <w:widowControl/>
        <w:numPr>
          <w:ilvl w:val="0"/>
          <w:numId w:val="4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正式職員：各地方政府所屬機關及各級公立學校以人事費編列並佔職員編制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 </w:t>
      </w:r>
      <w:r>
        <w:rPr>
          <w:rFonts w:ascii="標楷體" w:eastAsia="標楷體" w:hAnsi="標楷體"/>
        </w:rPr>
        <w:t>表內職稱，或屬臨編及其他未納銓審之人員，但不包含民選首</w:t>
      </w:r>
      <w:r>
        <w:rPr>
          <w:rFonts w:ascii="標楷體" w:eastAsia="標楷體" w:hAnsi="標楷體"/>
        </w:rPr>
        <w:t xml:space="preserve">  </w:t>
      </w:r>
    </w:p>
    <w:p w:rsidR="00EC52C9" w:rsidRDefault="003D4E7B">
      <w:pPr>
        <w:widowControl/>
        <w:spacing w:line="280" w:lineRule="exact"/>
        <w:ind w:left="13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/>
        </w:rPr>
        <w:t>長、政務人員以及公立幼兒園留用職員。</w:t>
      </w:r>
    </w:p>
    <w:p w:rsidR="00EC52C9" w:rsidRDefault="003D4E7B">
      <w:pPr>
        <w:widowControl/>
        <w:numPr>
          <w:ilvl w:val="0"/>
          <w:numId w:val="4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校長及教師：</w:t>
      </w:r>
    </w:p>
    <w:p w:rsidR="00EC52C9" w:rsidRDefault="003D4E7B">
      <w:pPr>
        <w:widowControl/>
        <w:numPr>
          <w:ilvl w:val="0"/>
          <w:numId w:val="5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校長：公立各級學校校長。</w:t>
      </w:r>
    </w:p>
    <w:p w:rsidR="00EC52C9" w:rsidRDefault="003D4E7B">
      <w:pPr>
        <w:widowControl/>
        <w:numPr>
          <w:ilvl w:val="0"/>
          <w:numId w:val="5"/>
        </w:num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教師：公立各級學校正式教師（含兼行政教師）、特殊教育教師、</w:t>
      </w:r>
    </w:p>
    <w:p w:rsidR="00EC52C9" w:rsidRDefault="003D4E7B">
      <w:pPr>
        <w:widowControl/>
        <w:spacing w:line="280" w:lineRule="exact"/>
        <w:ind w:left="252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專任輔導教師、依「各級學校專任運動教練聘任管理辦法」</w:t>
      </w:r>
    </w:p>
    <w:p w:rsidR="00EC52C9" w:rsidRDefault="003D4E7B">
      <w:pPr>
        <w:widowControl/>
        <w:spacing w:line="280" w:lineRule="exact"/>
        <w:ind w:left="252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</w:p>
    <w:p w:rsidR="00EC52C9" w:rsidRDefault="003D4E7B">
      <w:pPr>
        <w:widowControl/>
        <w:spacing w:line="280" w:lineRule="exact"/>
        <w:ind w:left="216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聘任之專任運動教練、公立高級中學教官，但不包含公立幼兒園之教師。</w:t>
      </w:r>
    </w:p>
    <w:p w:rsidR="00EC52C9" w:rsidRDefault="003D4E7B">
      <w:pPr>
        <w:pStyle w:val="a8"/>
        <w:spacing w:line="240" w:lineRule="atLeast"/>
        <w:ind w:left="2160" w:hanging="19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（二）聘用人員：依「聘用人員聘用條例」進用且編列有聘用人員預算員額，或預算員額編列於聘用人員預算項下者，但不含以中央機關全額補助業務費進用人員。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部分市庫支應人員應列入</w:t>
      </w:r>
      <w:r>
        <w:rPr>
          <w:rFonts w:ascii="標楷體" w:eastAsia="標楷體" w:hAnsi="標楷體"/>
        </w:rPr>
        <w:t>)</w:t>
      </w:r>
    </w:p>
    <w:p w:rsidR="00EC52C9" w:rsidRDefault="003D4E7B">
      <w:pPr>
        <w:pStyle w:val="a8"/>
        <w:spacing w:line="240" w:lineRule="atLeast"/>
        <w:ind w:left="2160" w:hanging="19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（三）約僱人員：依「行政院與所屬中央及地方各機關約僱人員僱用辦法」進用且編列有約僱人員預算員額，或預算員額編列於約僱人員預算項下者，包</w:t>
      </w:r>
      <w:r>
        <w:rPr>
          <w:rFonts w:ascii="標楷體" w:eastAsia="標楷體" w:hAnsi="標楷體"/>
        </w:rPr>
        <w:t>括職務代理人，但不含以中央機關全額補助業務費進用人員。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部分市庫支應人員應列入</w:t>
      </w:r>
      <w:r>
        <w:rPr>
          <w:rFonts w:ascii="標楷體" w:eastAsia="標楷體" w:hAnsi="標楷體"/>
        </w:rPr>
        <w:t>)</w:t>
      </w:r>
    </w:p>
    <w:p w:rsidR="00EC52C9" w:rsidRDefault="003D4E7B">
      <w:pPr>
        <w:pStyle w:val="a8"/>
        <w:spacing w:line="240" w:lineRule="atLeast"/>
        <w:ind w:left="1680" w:hanging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（四）技工：依廢止前之「事務管理規則」及「工友管理要點」等規定僱用之編制內非生產性之技術工友。</w:t>
      </w:r>
    </w:p>
    <w:p w:rsidR="00EC52C9" w:rsidRDefault="003D4E7B">
      <w:pPr>
        <w:pStyle w:val="a8"/>
        <w:spacing w:line="240" w:lineRule="atLeast"/>
        <w:ind w:left="1680" w:hanging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（五）駕駛：依廢止前之「事務管理規則」及「工友管理要點」等規定僱用之公務車輛駕駛。</w:t>
      </w:r>
    </w:p>
    <w:p w:rsidR="00EC52C9" w:rsidRDefault="003D4E7B">
      <w:pPr>
        <w:pStyle w:val="a8"/>
        <w:spacing w:line="240" w:lineRule="atLeast"/>
        <w:ind w:left="1680" w:hanging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（六）工友：依廢止前之「事務管理規則」及「工友管理要點」等規定僱用之編制內非生產性之普通工友。</w:t>
      </w:r>
    </w:p>
    <w:p w:rsidR="00EC52C9" w:rsidRDefault="003D4E7B">
      <w:pPr>
        <w:pStyle w:val="a8"/>
        <w:spacing w:line="240" w:lineRule="atLeast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（七）正式工員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船員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：地方公營事業機構編列用人費進用之正式工員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船員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EC52C9" w:rsidRDefault="003D4E7B">
      <w:pPr>
        <w:pStyle w:val="a8"/>
        <w:spacing w:line="240" w:lineRule="atLeast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（八）駐衛警察：依「各機關學校團體駐衛警察設置管理辦法」進用之人員。</w:t>
      </w:r>
    </w:p>
    <w:p w:rsidR="00EC52C9" w:rsidRDefault="003D4E7B">
      <w:pPr>
        <w:pStyle w:val="a8"/>
        <w:spacing w:line="240" w:lineRule="atLeast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（九）測</w:t>
      </w:r>
      <w:r>
        <w:rPr>
          <w:rFonts w:ascii="標楷體" w:eastAsia="標楷體" w:hAnsi="標楷體"/>
        </w:rPr>
        <w:t>量助理：依臺灣省政府原訂之「臺灣省各地政機關測量助理管理要點」或本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     </w:t>
      </w:r>
      <w:r>
        <w:rPr>
          <w:rFonts w:ascii="標楷體" w:eastAsia="標楷體" w:hAnsi="標楷體"/>
        </w:rPr>
        <w:t>於權責訂定規定進用及管理之測量助理人員。</w:t>
      </w:r>
    </w:p>
    <w:p w:rsidR="00EC52C9" w:rsidRDefault="003D4E7B">
      <w:pPr>
        <w:pStyle w:val="a8"/>
        <w:spacing w:line="240" w:lineRule="atLeast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（十）清潔隊員：依臺灣省政府原訂之「臺灣省各級清潔機構清潔隊員駕駛技工管理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 </w:t>
      </w:r>
      <w:r>
        <w:rPr>
          <w:rFonts w:ascii="標楷體" w:eastAsia="標楷體" w:hAnsi="標楷體"/>
        </w:rPr>
        <w:t>要點」或縣市政府本於權責訂定規定進用及管理之清潔隊員。</w:t>
      </w:r>
    </w:p>
    <w:p w:rsidR="00EC52C9" w:rsidRDefault="003D4E7B">
      <w:pPr>
        <w:pStyle w:val="a8"/>
        <w:spacing w:line="240" w:lineRule="atLeast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（十一）臨編人員：編制表表末，註記「出缺不補，未列入」之人員。</w:t>
      </w:r>
    </w:p>
    <w:p w:rsidR="00EC52C9" w:rsidRDefault="003D4E7B">
      <w:pPr>
        <w:pStyle w:val="a8"/>
        <w:spacing w:line="240" w:lineRule="atLeast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（十二）臨時員工：即行政助理、約用人員、業務助理、臨時工、契約工等。</w:t>
      </w:r>
    </w:p>
    <w:p w:rsidR="00EC52C9" w:rsidRDefault="003D4E7B">
      <w:pPr>
        <w:pStyle w:val="a8"/>
        <w:spacing w:line="240" w:lineRule="atLeast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（十三）其他：非屬上述類別，請於備註說明。</w:t>
      </w:r>
    </w:p>
    <w:p w:rsidR="00EC52C9" w:rsidRDefault="003D4E7B">
      <w:pPr>
        <w:pStyle w:val="a8"/>
        <w:spacing w:line="240" w:lineRule="atLeas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＊統計單位：人。</w:t>
      </w:r>
    </w:p>
    <w:p w:rsidR="00EC52C9" w:rsidRDefault="003D4E7B">
      <w:pPr>
        <w:pStyle w:val="a9"/>
        <w:spacing w:before="0" w:after="0" w:line="240" w:lineRule="atLeast"/>
        <w:ind w:left="1680" w:right="567" w:hanging="1440"/>
        <w:rPr>
          <w:rFonts w:ascii="標楷體" w:eastAsia="標楷體" w:hAnsi="標楷體"/>
          <w:spacing w:val="0"/>
        </w:rPr>
      </w:pPr>
      <w:r>
        <w:rPr>
          <w:rFonts w:ascii="標楷體" w:eastAsia="標楷體" w:hAnsi="標楷體"/>
          <w:spacing w:val="0"/>
        </w:rPr>
        <w:t>＊統計分類：橫列以職務類別為分類標準；縱行以性別為分類標準。</w:t>
      </w:r>
    </w:p>
    <w:p w:rsidR="00EC52C9" w:rsidRDefault="003D4E7B">
      <w:pPr>
        <w:pStyle w:val="a8"/>
        <w:tabs>
          <w:tab w:val="left" w:pos="17040"/>
        </w:tabs>
        <w:spacing w:line="240" w:lineRule="atLeast"/>
        <w:ind w:left="1680" w:right="522" w:hanging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＊發布週期：年。</w:t>
      </w:r>
    </w:p>
    <w:p w:rsidR="00EC52C9" w:rsidRDefault="003D4E7B">
      <w:pPr>
        <w:pStyle w:val="a8"/>
        <w:tabs>
          <w:tab w:val="left" w:pos="17040"/>
        </w:tabs>
        <w:spacing w:line="240" w:lineRule="atLeast"/>
        <w:ind w:left="240" w:right="5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＊時效：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個月。</w:t>
      </w:r>
    </w:p>
    <w:p w:rsidR="00EC52C9" w:rsidRDefault="003D4E7B">
      <w:pPr>
        <w:spacing w:line="240" w:lineRule="atLeast"/>
        <w:ind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＊資料變革：無。</w:t>
      </w:r>
    </w:p>
    <w:p w:rsidR="00EC52C9" w:rsidRDefault="003D4E7B">
      <w:pPr>
        <w:spacing w:line="240" w:lineRule="atLeast"/>
        <w:ind w:left="539" w:hanging="539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四、公開資料發布訊息</w:t>
      </w:r>
    </w:p>
    <w:p w:rsidR="00EC52C9" w:rsidRDefault="003D4E7B">
      <w:pPr>
        <w:spacing w:line="240" w:lineRule="atLeast"/>
        <w:ind w:left="122" w:firstLine="118"/>
        <w:jc w:val="both"/>
      </w:pPr>
      <w:r>
        <w:rPr>
          <w:rFonts w:ascii="標楷體" w:eastAsia="標楷體" w:hAnsi="標楷體"/>
        </w:rPr>
        <w:t>＊預告發布日期：次年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月底</w:t>
      </w:r>
      <w:r>
        <w:rPr>
          <w:rFonts w:ascii="標楷體" w:eastAsia="標楷體" w:hAnsi="標楷體" w:cs="標楷體"/>
          <w:szCs w:val="24"/>
          <w:lang w:val="zh-TW"/>
        </w:rPr>
        <w:t>(</w:t>
      </w:r>
      <w:r>
        <w:rPr>
          <w:rFonts w:ascii="標楷體" w:eastAsia="標楷體" w:hAnsi="標楷體" w:cs="新細明體"/>
        </w:rPr>
        <w:t>原訂預告發布日期如遇例假日或國定假日則延至下一個</w:t>
      </w:r>
      <w:r>
        <w:rPr>
          <w:rFonts w:ascii="標楷體" w:eastAsia="標楷體" w:hAnsi="標楷體" w:cs="新細明體"/>
        </w:rPr>
        <w:tab/>
      </w:r>
      <w:r>
        <w:rPr>
          <w:rFonts w:ascii="標楷體" w:eastAsia="標楷體" w:hAnsi="標楷體" w:cs="新細明體"/>
        </w:rPr>
        <w:tab/>
      </w:r>
      <w:r>
        <w:rPr>
          <w:rFonts w:ascii="標楷體" w:eastAsia="標楷體" w:hAnsi="標楷體" w:cs="新細明體"/>
        </w:rPr>
        <w:tab/>
      </w:r>
      <w:r>
        <w:rPr>
          <w:rFonts w:ascii="標楷體" w:eastAsia="標楷體" w:hAnsi="標楷體" w:cs="新細明體"/>
        </w:rPr>
        <w:tab/>
        <w:t xml:space="preserve">  </w:t>
      </w:r>
      <w:r>
        <w:rPr>
          <w:rFonts w:ascii="標楷體" w:eastAsia="標楷體" w:hAnsi="標楷體" w:cs="新細明體"/>
        </w:rPr>
        <w:t>工作日發布</w:t>
      </w:r>
      <w:r>
        <w:rPr>
          <w:rFonts w:ascii="標楷體" w:eastAsia="標楷體" w:hAnsi="標楷體" w:cs="標楷體"/>
          <w:szCs w:val="24"/>
          <w:lang w:val="zh-TW"/>
        </w:rPr>
        <w:t>)</w:t>
      </w:r>
      <w:r>
        <w:rPr>
          <w:rFonts w:ascii="標楷體" w:eastAsia="標楷體" w:hAnsi="標楷體" w:cs="標楷體"/>
          <w:szCs w:val="24"/>
          <w:lang w:val="zh-TW"/>
        </w:rPr>
        <w:t>。</w:t>
      </w:r>
    </w:p>
    <w:p w:rsidR="00EC52C9" w:rsidRDefault="003D4E7B">
      <w:pPr>
        <w:spacing w:line="240" w:lineRule="atLeast"/>
        <w:ind w:left="122" w:firstLine="11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＊同步發送單位：臺中市政府主計處。</w:t>
      </w:r>
    </w:p>
    <w:p w:rsidR="00EC52C9" w:rsidRDefault="003D4E7B">
      <w:pPr>
        <w:spacing w:line="240" w:lineRule="atLeast"/>
        <w:ind w:left="539" w:hanging="539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五、資料品質</w:t>
      </w:r>
    </w:p>
    <w:p w:rsidR="00EC52C9" w:rsidRDefault="003D4E7B">
      <w:pPr>
        <w:pStyle w:val="a8"/>
        <w:spacing w:line="240" w:lineRule="atLeast"/>
        <w:ind w:left="4320" w:hanging="4080"/>
      </w:pPr>
      <w:r>
        <w:rPr>
          <w:rFonts w:ascii="標楷體" w:eastAsia="標楷體" w:hAnsi="標楷體"/>
        </w:rPr>
        <w:t>＊統計指標編製方法與資料來源說明：本局</w:t>
      </w:r>
      <w:r>
        <w:rPr>
          <w:rFonts w:ascii="標楷體" w:eastAsia="標楷體" w:hAnsi="標楷體"/>
        </w:rPr>
        <w:t>秘書室根據臺中市政府工友及臨時人員管理系統等資料，填報技工、駕駛、工友及約用人員以外之臨時員工人數統計情形送交本局人事室；再由人事室根據人事資訊系統等公務登記之相關資料，統一彙編成統計表。</w:t>
      </w:r>
    </w:p>
    <w:p w:rsidR="00EC52C9" w:rsidRDefault="003D4E7B">
      <w:pPr>
        <w:pStyle w:val="a8"/>
        <w:spacing w:line="240" w:lineRule="atLeast"/>
        <w:ind w:left="5280" w:hanging="52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＊統計資料交叉查核及確保資料合理性之機制：報表檔案設置公式檢核計算，交叉查核資料加總正確性。</w:t>
      </w:r>
    </w:p>
    <w:p w:rsidR="00EC52C9" w:rsidRDefault="003D4E7B">
      <w:pPr>
        <w:spacing w:line="240" w:lineRule="atLeast"/>
        <w:ind w:left="539" w:hanging="539"/>
        <w:jc w:val="both"/>
      </w:pPr>
      <w:r>
        <w:rPr>
          <w:rFonts w:ascii="標楷體" w:eastAsia="標楷體" w:hAnsi="標楷體"/>
          <w:b/>
        </w:rPr>
        <w:t>六、須注意及預定改變之事項：</w:t>
      </w:r>
      <w:r>
        <w:rPr>
          <w:rFonts w:ascii="標楷體" w:eastAsia="標楷體" w:hAnsi="標楷體"/>
        </w:rPr>
        <w:t>表號</w:t>
      </w:r>
      <w:r>
        <w:rPr>
          <w:rFonts w:ascii="標楷體" w:eastAsia="標楷體" w:hAnsi="標楷體"/>
        </w:rPr>
        <w:t>30910-01-10-2</w:t>
      </w:r>
      <w:r>
        <w:rPr>
          <w:rFonts w:ascii="標楷體" w:eastAsia="標楷體" w:hAnsi="標楷體"/>
        </w:rPr>
        <w:t>。</w:t>
      </w:r>
    </w:p>
    <w:p w:rsidR="00EC52C9" w:rsidRDefault="003D4E7B">
      <w:pPr>
        <w:spacing w:line="240" w:lineRule="atLeast"/>
        <w:ind w:left="539" w:hanging="539"/>
        <w:jc w:val="both"/>
      </w:pPr>
      <w:r>
        <w:rPr>
          <w:rFonts w:ascii="標楷體" w:eastAsia="標楷體" w:hAnsi="標楷體"/>
          <w:b/>
        </w:rPr>
        <w:t>七、其他事項：</w:t>
      </w:r>
      <w:r>
        <w:rPr>
          <w:rFonts w:ascii="標楷體" w:eastAsia="標楷體" w:hAnsi="標楷體"/>
        </w:rPr>
        <w:t>無。</w:t>
      </w:r>
    </w:p>
    <w:p w:rsidR="00EC52C9" w:rsidRDefault="00EC52C9">
      <w:pPr>
        <w:pStyle w:val="a8"/>
        <w:spacing w:line="240" w:lineRule="atLeast"/>
        <w:rPr>
          <w:rFonts w:ascii="Times New Roman" w:eastAsia="標楷體" w:hAnsi="Times New Roman"/>
        </w:rPr>
      </w:pPr>
    </w:p>
    <w:sectPr w:rsidR="00EC52C9">
      <w:pgSz w:w="11906" w:h="16838"/>
      <w:pgMar w:top="1474" w:right="1134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D4E7B">
      <w:r>
        <w:separator/>
      </w:r>
    </w:p>
  </w:endnote>
  <w:endnote w:type="continuationSeparator" w:id="0">
    <w:p w:rsidR="00000000" w:rsidRDefault="003D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D4E7B">
      <w:r>
        <w:rPr>
          <w:color w:val="000000"/>
        </w:rPr>
        <w:separator/>
      </w:r>
    </w:p>
  </w:footnote>
  <w:footnote w:type="continuationSeparator" w:id="0">
    <w:p w:rsidR="00000000" w:rsidRDefault="003D4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72A9"/>
    <w:multiLevelType w:val="multilevel"/>
    <w:tmpl w:val="0C989686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D342457"/>
    <w:multiLevelType w:val="multilevel"/>
    <w:tmpl w:val="C95665DA"/>
    <w:lvl w:ilvl="0">
      <w:start w:val="1"/>
      <w:numFmt w:val="taiwaneseCountingThousand"/>
      <w:lvlText w:val="%1、"/>
      <w:lvlJc w:val="left"/>
      <w:pPr>
        <w:ind w:left="570" w:hanging="57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ED26748"/>
    <w:multiLevelType w:val="multilevel"/>
    <w:tmpl w:val="FB0A5396"/>
    <w:lvl w:ilvl="0">
      <w:start w:val="1"/>
      <w:numFmt w:val="decimal"/>
      <w:lvlText w:val="(%1)"/>
      <w:lvlJc w:val="left"/>
      <w:pPr>
        <w:ind w:left="2529" w:hanging="360"/>
      </w:pPr>
    </w:lvl>
    <w:lvl w:ilvl="1">
      <w:start w:val="1"/>
      <w:numFmt w:val="ideographTraditional"/>
      <w:lvlText w:val="%2、"/>
      <w:lvlJc w:val="left"/>
      <w:pPr>
        <w:ind w:left="3129" w:hanging="480"/>
      </w:pPr>
    </w:lvl>
    <w:lvl w:ilvl="2">
      <w:start w:val="1"/>
      <w:numFmt w:val="lowerRoman"/>
      <w:lvlText w:val="%3."/>
      <w:lvlJc w:val="right"/>
      <w:pPr>
        <w:ind w:left="3609" w:hanging="480"/>
      </w:pPr>
    </w:lvl>
    <w:lvl w:ilvl="3">
      <w:start w:val="1"/>
      <w:numFmt w:val="decimal"/>
      <w:lvlText w:val="%4."/>
      <w:lvlJc w:val="left"/>
      <w:pPr>
        <w:ind w:left="4089" w:hanging="480"/>
      </w:pPr>
    </w:lvl>
    <w:lvl w:ilvl="4">
      <w:start w:val="1"/>
      <w:numFmt w:val="ideographTraditional"/>
      <w:lvlText w:val="%5、"/>
      <w:lvlJc w:val="left"/>
      <w:pPr>
        <w:ind w:left="4569" w:hanging="480"/>
      </w:pPr>
    </w:lvl>
    <w:lvl w:ilvl="5">
      <w:start w:val="1"/>
      <w:numFmt w:val="lowerRoman"/>
      <w:lvlText w:val="%6."/>
      <w:lvlJc w:val="right"/>
      <w:pPr>
        <w:ind w:left="5049" w:hanging="480"/>
      </w:pPr>
    </w:lvl>
    <w:lvl w:ilvl="6">
      <w:start w:val="1"/>
      <w:numFmt w:val="decimal"/>
      <w:lvlText w:val="%7."/>
      <w:lvlJc w:val="left"/>
      <w:pPr>
        <w:ind w:left="5529" w:hanging="480"/>
      </w:pPr>
    </w:lvl>
    <w:lvl w:ilvl="7">
      <w:start w:val="1"/>
      <w:numFmt w:val="ideographTraditional"/>
      <w:lvlText w:val="%8、"/>
      <w:lvlJc w:val="left"/>
      <w:pPr>
        <w:ind w:left="6009" w:hanging="480"/>
      </w:pPr>
    </w:lvl>
    <w:lvl w:ilvl="8">
      <w:start w:val="1"/>
      <w:numFmt w:val="lowerRoman"/>
      <w:lvlText w:val="%9."/>
      <w:lvlJc w:val="right"/>
      <w:pPr>
        <w:ind w:left="6489" w:hanging="480"/>
      </w:pPr>
    </w:lvl>
  </w:abstractNum>
  <w:abstractNum w:abstractNumId="3" w15:restartNumberingAfterBreak="0">
    <w:nsid w:val="308A6693"/>
    <w:multiLevelType w:val="multilevel"/>
    <w:tmpl w:val="DE4A4780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F511D25"/>
    <w:multiLevelType w:val="multilevel"/>
    <w:tmpl w:val="9E0A97B8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848207188">
    <w:abstractNumId w:val="1"/>
  </w:num>
  <w:num w:numId="2" w16cid:durableId="1900020676">
    <w:abstractNumId w:val="4"/>
  </w:num>
  <w:num w:numId="3" w16cid:durableId="858005922">
    <w:abstractNumId w:val="3"/>
  </w:num>
  <w:num w:numId="4" w16cid:durableId="400952867">
    <w:abstractNumId w:val="0"/>
  </w:num>
  <w:num w:numId="5" w16cid:durableId="512764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52C9"/>
    <w:rsid w:val="003D4E7B"/>
    <w:rsid w:val="00EC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5C867F-5C5F-4045-804D-B3A11D15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pPr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pPr>
      <w:ind w:left="805"/>
    </w:pPr>
  </w:style>
  <w:style w:type="paragraph" w:styleId="a5">
    <w:name w:val="Block Text"/>
    <w:basedOn w:val="a"/>
    <w:pPr>
      <w:spacing w:line="580" w:lineRule="exact"/>
      <w:ind w:left="532" w:right="-328" w:firstLine="434"/>
    </w:pPr>
    <w:rPr>
      <w:rFonts w:ascii="標楷體" w:eastAsia="標楷體" w:hAnsi="標楷體"/>
      <w:sz w:val="28"/>
    </w:rPr>
  </w:style>
  <w:style w:type="paragraph" w:customStyle="1" w:styleId="a6">
    <w:name w:val="文一"/>
    <w:basedOn w:val="a"/>
    <w:pPr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pPr>
      <w:spacing w:line="580" w:lineRule="exact"/>
      <w:ind w:left="1190" w:hanging="560"/>
    </w:pPr>
    <w:rPr>
      <w:rFonts w:eastAsia="標楷體"/>
      <w:b/>
      <w:sz w:val="28"/>
    </w:rPr>
  </w:style>
  <w:style w:type="paragraph" w:styleId="a8">
    <w:name w:val="Plain Text"/>
    <w:basedOn w:val="a"/>
    <w:rPr>
      <w:rFonts w:ascii="細明體" w:eastAsia="細明體" w:hAnsi="細明體"/>
    </w:rPr>
  </w:style>
  <w:style w:type="paragraph" w:customStyle="1" w:styleId="a9">
    <w:name w:val="段落一"/>
    <w:basedOn w:val="a8"/>
    <w:pPr>
      <w:spacing w:before="120" w:after="120"/>
      <w:ind w:left="1701" w:right="1701"/>
    </w:pPr>
    <w:rPr>
      <w:rFonts w:ascii="新細明體" w:eastAsia="新細明體" w:hAnsi="新細明體"/>
      <w:spacing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rPr>
      <w:kern w:val="3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rPr>
      <w:kern w:val="3"/>
    </w:rPr>
  </w:style>
  <w:style w:type="paragraph" w:styleId="af0">
    <w:name w:val="Balloon Text"/>
    <w:basedOn w:val="a"/>
    <w:rPr>
      <w:rFonts w:ascii="Cambria" w:hAnsi="Cambria"/>
      <w:sz w:val="18"/>
      <w:szCs w:val="18"/>
    </w:rPr>
  </w:style>
  <w:style w:type="character" w:customStyle="1" w:styleId="af1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stat.taichung.gov.tw/TCSTAT/Page/kcg01_2.aspx?Mid1=387170000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fy99@taichun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subject/>
  <dc:creator>行政院主計處</dc:creator>
  <cp:lastModifiedBy>cws</cp:lastModifiedBy>
  <cp:revision>2</cp:revision>
  <cp:lastPrinted>2012-12-27T02:41:00Z</cp:lastPrinted>
  <dcterms:created xsi:type="dcterms:W3CDTF">2023-12-13T03:00:00Z</dcterms:created>
  <dcterms:modified xsi:type="dcterms:W3CDTF">2023-12-13T03:00:00Z</dcterms:modified>
</cp:coreProperties>
</file>