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E4" w:rsidRDefault="00B274E4">
      <w:pPr>
        <w:pStyle w:val="Standard"/>
      </w:pPr>
      <w:bookmarkStart w:id="0" w:name="_GoBack"/>
      <w:bookmarkEnd w:id="0"/>
    </w:p>
    <w:tbl>
      <w:tblPr>
        <w:tblW w:w="10162" w:type="dxa"/>
        <w:tblInd w:w="-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2"/>
      </w:tblGrid>
      <w:tr w:rsidR="00B274E4">
        <w:tblPrEx>
          <w:tblCellMar>
            <w:top w:w="0" w:type="dxa"/>
            <w:bottom w:w="0" w:type="dxa"/>
          </w:tblCellMar>
        </w:tblPrEx>
        <w:trPr>
          <w:trHeight w:val="13038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E4" w:rsidRDefault="000E6763">
            <w:pPr>
              <w:pStyle w:val="Standard"/>
              <w:spacing w:line="360" w:lineRule="exact"/>
              <w:jc w:val="center"/>
              <w:rPr>
                <w:b/>
                <w:bCs/>
                <w:color w:val="000000"/>
                <w:spacing w:val="-4"/>
                <w:sz w:val="28"/>
              </w:rPr>
            </w:pPr>
            <w:r>
              <w:rPr>
                <w:b/>
                <w:bCs/>
                <w:color w:val="000000"/>
                <w:spacing w:val="-4"/>
                <w:sz w:val="28"/>
              </w:rPr>
              <w:t>統計資料背景說明</w:t>
            </w:r>
          </w:p>
          <w:p w:rsidR="00B274E4" w:rsidRDefault="000E6763">
            <w:pPr>
              <w:pStyle w:val="Standard"/>
              <w:spacing w:line="360" w:lineRule="exact"/>
              <w:jc w:val="both"/>
            </w:pPr>
            <w:r>
              <w:rPr>
                <w:color w:val="000000"/>
                <w:sz w:val="28"/>
              </w:rPr>
              <w:t>資料種類：</w:t>
            </w:r>
            <w:r>
              <w:rPr>
                <w:color w:val="000000"/>
                <w:sz w:val="28"/>
                <w:szCs w:val="28"/>
              </w:rPr>
              <w:t>警政統計</w:t>
            </w:r>
          </w:p>
          <w:p w:rsidR="00B274E4" w:rsidRDefault="000E6763">
            <w:pPr>
              <w:pStyle w:val="Standard"/>
              <w:spacing w:line="360" w:lineRule="exact"/>
              <w:jc w:val="both"/>
            </w:pPr>
            <w:r>
              <w:rPr>
                <w:color w:val="000000"/>
                <w:sz w:val="28"/>
              </w:rPr>
              <w:t>資料項目：</w:t>
            </w:r>
            <w:r>
              <w:rPr>
                <w:color w:val="000000"/>
                <w:sz w:val="28"/>
                <w:szCs w:val="28"/>
              </w:rPr>
              <w:t>臺中市政府警察局</w:t>
            </w:r>
            <w:r>
              <w:rPr>
                <w:color w:val="000000"/>
                <w:sz w:val="28"/>
                <w:szCs w:val="28"/>
                <w:lang w:eastAsia="zh-HK"/>
              </w:rPr>
              <w:t>第四</w:t>
            </w:r>
            <w:r>
              <w:rPr>
                <w:color w:val="000000"/>
                <w:sz w:val="28"/>
                <w:szCs w:val="28"/>
              </w:rPr>
              <w:t>分局防處少年事件執行成果</w:t>
            </w:r>
          </w:p>
          <w:p w:rsidR="00B274E4" w:rsidRDefault="000E6763">
            <w:pPr>
              <w:pStyle w:val="Standard"/>
              <w:spacing w:line="360" w:lineRule="exact"/>
              <w:jc w:val="both"/>
            </w:pPr>
            <w:r>
              <w:rPr>
                <w:color w:val="000000"/>
                <w:sz w:val="28"/>
              </w:rPr>
              <w:t>一、發布及編製機關單位</w:t>
            </w:r>
          </w:p>
          <w:p w:rsidR="00B274E4" w:rsidRDefault="000E6763">
            <w:pPr>
              <w:pStyle w:val="Standard"/>
              <w:spacing w:line="360" w:lineRule="exact"/>
              <w:ind w:left="720" w:hanging="426"/>
              <w:jc w:val="both"/>
            </w:pPr>
            <w:r>
              <w:rPr>
                <w:color w:val="000000"/>
                <w:spacing w:val="-4"/>
                <w:sz w:val="28"/>
              </w:rPr>
              <w:t>＊發布機關、單位：臺中市政府警察局</w:t>
            </w:r>
            <w:r>
              <w:rPr>
                <w:color w:val="000000"/>
                <w:spacing w:val="-4"/>
                <w:sz w:val="28"/>
                <w:lang w:eastAsia="zh-HK"/>
              </w:rPr>
              <w:t>第四</w:t>
            </w:r>
            <w:r>
              <w:rPr>
                <w:color w:val="000000"/>
                <w:spacing w:val="-4"/>
                <w:sz w:val="28"/>
              </w:rPr>
              <w:t>分局會計室</w:t>
            </w:r>
          </w:p>
          <w:p w:rsidR="00B274E4" w:rsidRDefault="000E6763">
            <w:pPr>
              <w:pStyle w:val="Standard"/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＊編製單位：臺中市政府警察局</w:t>
            </w:r>
            <w:r>
              <w:rPr>
                <w:color w:val="000000"/>
                <w:sz w:val="28"/>
                <w:lang w:eastAsia="zh-HK"/>
              </w:rPr>
              <w:t>第四</w:t>
            </w:r>
            <w:r>
              <w:rPr>
                <w:color w:val="000000"/>
                <w:sz w:val="28"/>
              </w:rPr>
              <w:t>分局</w:t>
            </w:r>
            <w:r>
              <w:rPr>
                <w:color w:val="000000"/>
                <w:sz w:val="28"/>
                <w:szCs w:val="28"/>
              </w:rPr>
              <w:t>偵查</w:t>
            </w:r>
            <w:r>
              <w:rPr>
                <w:color w:val="000000"/>
                <w:sz w:val="28"/>
              </w:rPr>
              <w:t>隊</w:t>
            </w:r>
          </w:p>
          <w:p w:rsidR="00B274E4" w:rsidRDefault="000E6763">
            <w:pPr>
              <w:pStyle w:val="Standard"/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＊聯絡電話：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>）</w:t>
            </w:r>
            <w:r>
              <w:rPr>
                <w:color w:val="000000"/>
                <w:sz w:val="28"/>
              </w:rPr>
              <w:t>23892052</w:t>
            </w:r>
          </w:p>
          <w:p w:rsidR="00B274E4" w:rsidRDefault="000E6763">
            <w:pPr>
              <w:pStyle w:val="Standard"/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＊傳真：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>）</w:t>
            </w:r>
            <w:r>
              <w:rPr>
                <w:color w:val="000000"/>
                <w:sz w:val="28"/>
              </w:rPr>
              <w:t>23892103</w:t>
            </w:r>
          </w:p>
          <w:p w:rsidR="00B274E4" w:rsidRDefault="000E6763">
            <w:pPr>
              <w:pStyle w:val="Standard"/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＊電子信箱：</w:t>
            </w:r>
            <w:r>
              <w:rPr>
                <w:color w:val="000000"/>
                <w:sz w:val="28"/>
              </w:rPr>
              <w:t>chia103109@tcpb.gov.tw</w:t>
            </w:r>
          </w:p>
          <w:p w:rsidR="00B274E4" w:rsidRDefault="000E6763">
            <w:pPr>
              <w:pStyle w:val="Standard"/>
              <w:spacing w:line="360" w:lineRule="exact"/>
              <w:ind w:left="540" w:hanging="5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二、發布形式</w:t>
            </w:r>
          </w:p>
          <w:p w:rsidR="00B274E4" w:rsidRDefault="000E6763">
            <w:pPr>
              <w:pStyle w:val="Standard"/>
              <w:numPr>
                <w:ilvl w:val="0"/>
                <w:numId w:val="7"/>
              </w:num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口頭：</w:t>
            </w:r>
          </w:p>
          <w:p w:rsidR="00B274E4" w:rsidRDefault="000E6763">
            <w:pPr>
              <w:pStyle w:val="Standard"/>
              <w:spacing w:line="360" w:lineRule="exact"/>
              <w:jc w:val="both"/>
            </w:pPr>
            <w:r>
              <w:rPr>
                <w:rFonts w:cs="標楷體"/>
                <w:color w:val="000000"/>
                <w:sz w:val="28"/>
              </w:rPr>
              <w:t xml:space="preserve">      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）記者會或說明會</w:t>
            </w:r>
          </w:p>
          <w:p w:rsidR="00B274E4" w:rsidRDefault="000E6763">
            <w:pPr>
              <w:pStyle w:val="Standard"/>
              <w:numPr>
                <w:ilvl w:val="0"/>
                <w:numId w:val="8"/>
              </w:num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書面：</w:t>
            </w:r>
          </w:p>
          <w:p w:rsidR="00B274E4" w:rsidRDefault="000E6763">
            <w:pPr>
              <w:pStyle w:val="Standard"/>
              <w:spacing w:line="360" w:lineRule="exact"/>
              <w:ind w:left="294"/>
              <w:jc w:val="both"/>
            </w:pPr>
            <w:r>
              <w:rPr>
                <w:rFonts w:cs="標楷體"/>
                <w:color w:val="000000"/>
                <w:sz w:val="28"/>
              </w:rPr>
              <w:t xml:space="preserve">    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）新聞稿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rFonts w:ascii="Wingdings 2" w:eastAsia="Wingdings 2" w:hAnsi="Wingdings 2" w:cs="Wingdings 2"/>
                <w:color w:val="000000"/>
              </w:rPr>
              <w:t></w:t>
            </w:r>
            <w:r>
              <w:rPr>
                <w:rFonts w:eastAsia="Wingdings 2" w:cs="Wingdings 2"/>
                <w:color w:val="000000"/>
                <w:sz w:val="28"/>
              </w:rPr>
              <w:t>）報表</w:t>
            </w:r>
            <w:r>
              <w:rPr>
                <w:rFonts w:cs="標楷體"/>
                <w:color w:val="000000"/>
                <w:sz w:val="28"/>
              </w:rPr>
              <w:t xml:space="preserve">  </w:t>
            </w:r>
            <w:r>
              <w:rPr>
                <w:rFonts w:eastAsia="Wingdings 2" w:cs="Wingdings 2"/>
                <w:color w:val="000000"/>
                <w:sz w:val="28"/>
              </w:rPr>
              <w:t>（</w:t>
            </w:r>
            <w:r>
              <w:rPr>
                <w:rFonts w:cs="標楷體"/>
                <w:color w:val="000000"/>
                <w:sz w:val="28"/>
              </w:rPr>
              <w:t xml:space="preserve"> </w:t>
            </w:r>
            <w:r>
              <w:rPr>
                <w:rFonts w:eastAsia="Wingdings 2" w:cs="Wingdings 2"/>
                <w:color w:val="000000"/>
                <w:sz w:val="28"/>
              </w:rPr>
              <w:t>）書刊，刊名：</w:t>
            </w:r>
          </w:p>
          <w:p w:rsidR="00B274E4" w:rsidRDefault="000E6763">
            <w:pPr>
              <w:pStyle w:val="Standard"/>
              <w:spacing w:line="360" w:lineRule="exact"/>
              <w:ind w:left="294"/>
              <w:jc w:val="both"/>
              <w:rPr>
                <w:rFonts w:eastAsia="Wingdings 2" w:cs="Wingdings 2"/>
                <w:color w:val="000000"/>
                <w:sz w:val="28"/>
              </w:rPr>
            </w:pPr>
            <w:r>
              <w:rPr>
                <w:rFonts w:eastAsia="Wingdings 2" w:cs="Wingdings 2"/>
                <w:color w:val="000000"/>
                <w:sz w:val="28"/>
              </w:rPr>
              <w:t>＊電子媒體：</w:t>
            </w:r>
          </w:p>
          <w:p w:rsidR="00B274E4" w:rsidRDefault="000E6763">
            <w:pPr>
              <w:pStyle w:val="Standard"/>
              <w:spacing w:line="360" w:lineRule="exact"/>
              <w:ind w:left="966" w:right="-328" w:hanging="294"/>
              <w:jc w:val="both"/>
            </w:pPr>
            <w:r>
              <w:rPr>
                <w:rFonts w:eastAsia="Wingdings 2" w:cs="Wingdings 2"/>
                <w:color w:val="000000"/>
                <w:sz w:val="28"/>
              </w:rPr>
              <w:t>（</w:t>
            </w:r>
            <w:r>
              <w:rPr>
                <w:rFonts w:ascii="Wingdings 2" w:eastAsia="Wingdings 2" w:hAnsi="Wingdings 2" w:cs="Wingdings 2"/>
                <w:color w:val="000000"/>
              </w:rPr>
              <w:t></w:t>
            </w:r>
            <w:r>
              <w:rPr>
                <w:rFonts w:eastAsia="Wingdings 2" w:cs="Wingdings 2"/>
                <w:color w:val="000000"/>
                <w:sz w:val="28"/>
              </w:rPr>
              <w:t>）線上書刊及資料庫，網址：</w:t>
            </w:r>
          </w:p>
          <w:p w:rsidR="00B274E4" w:rsidRDefault="000E6763">
            <w:pPr>
              <w:pStyle w:val="Standard"/>
              <w:spacing w:line="360" w:lineRule="exact"/>
              <w:ind w:left="966" w:right="-328" w:hanging="294"/>
              <w:jc w:val="both"/>
            </w:pPr>
            <w:r>
              <w:rPr>
                <w:rFonts w:eastAsia="Wingdings 2" w:cs="Wingdings 2"/>
                <w:color w:val="000000"/>
                <w:sz w:val="22"/>
                <w:u w:val="single"/>
              </w:rPr>
              <w:t>https://govstat.taichung.gov.tw/TCSTAT/Page/kcg01_2.aspx?Mid1=387132300C</w:t>
            </w:r>
          </w:p>
          <w:p w:rsidR="00B274E4" w:rsidRDefault="000E6763">
            <w:pPr>
              <w:pStyle w:val="Standard"/>
              <w:spacing w:line="360" w:lineRule="exact"/>
              <w:ind w:left="966" w:right="-328" w:hanging="294"/>
              <w:jc w:val="both"/>
            </w:pPr>
            <w:r>
              <w:rPr>
                <w:rFonts w:eastAsia="Wingdings 2" w:cs="Wingdings 2"/>
                <w:color w:val="000000"/>
                <w:sz w:val="28"/>
              </w:rPr>
              <w:t>（</w:t>
            </w:r>
            <w:r>
              <w:rPr>
                <w:rFonts w:cs="標楷體"/>
                <w:color w:val="000000"/>
                <w:sz w:val="28"/>
              </w:rPr>
              <w:t xml:space="preserve"> </w:t>
            </w:r>
            <w:r>
              <w:rPr>
                <w:rFonts w:eastAsia="Wingdings 2" w:cs="Wingdings 2"/>
                <w:color w:val="000000"/>
                <w:sz w:val="28"/>
              </w:rPr>
              <w:t>）磁片</w:t>
            </w:r>
            <w:r>
              <w:rPr>
                <w:rFonts w:cs="標楷體"/>
                <w:color w:val="000000"/>
                <w:sz w:val="28"/>
              </w:rPr>
              <w:t xml:space="preserve">   </w:t>
            </w:r>
            <w:r>
              <w:rPr>
                <w:rFonts w:eastAsia="Wingdings 2" w:cs="Wingdings 2"/>
                <w:color w:val="000000"/>
                <w:sz w:val="28"/>
              </w:rPr>
              <w:t>（</w:t>
            </w:r>
            <w:r>
              <w:rPr>
                <w:rFonts w:cs="標楷體"/>
                <w:color w:val="000000"/>
                <w:sz w:val="28"/>
              </w:rPr>
              <w:t xml:space="preserve"> </w:t>
            </w:r>
            <w:r>
              <w:rPr>
                <w:rFonts w:eastAsia="Wingdings 2" w:cs="Wingdings 2"/>
                <w:color w:val="000000"/>
                <w:sz w:val="28"/>
              </w:rPr>
              <w:t>）光碟片</w:t>
            </w:r>
            <w:r>
              <w:rPr>
                <w:rFonts w:cs="標楷體"/>
                <w:color w:val="000000"/>
                <w:sz w:val="28"/>
              </w:rPr>
              <w:t xml:space="preserve">  </w:t>
            </w:r>
            <w:r>
              <w:rPr>
                <w:rFonts w:eastAsia="Wingdings 2" w:cs="Wingdings 2"/>
                <w:color w:val="000000"/>
                <w:sz w:val="28"/>
              </w:rPr>
              <w:t>（</w:t>
            </w:r>
            <w:r>
              <w:rPr>
                <w:rFonts w:cs="標楷體"/>
                <w:color w:val="000000"/>
                <w:sz w:val="28"/>
              </w:rPr>
              <w:t xml:space="preserve"> </w:t>
            </w:r>
            <w:r>
              <w:rPr>
                <w:rFonts w:eastAsia="Wingdings 2" w:cs="Wingdings 2"/>
                <w:color w:val="000000"/>
                <w:sz w:val="28"/>
              </w:rPr>
              <w:t>）其他</w:t>
            </w:r>
          </w:p>
          <w:p w:rsidR="00B274E4" w:rsidRDefault="000E6763">
            <w:pPr>
              <w:pStyle w:val="Standard"/>
              <w:spacing w:before="240" w:line="360" w:lineRule="exact"/>
              <w:ind w:left="616" w:hanging="616"/>
              <w:jc w:val="both"/>
              <w:rPr>
                <w:rFonts w:eastAsia="Wingdings 2" w:cs="Wingdings 2"/>
                <w:color w:val="000000"/>
                <w:sz w:val="28"/>
              </w:rPr>
            </w:pPr>
            <w:r>
              <w:rPr>
                <w:rFonts w:eastAsia="Wingdings 2" w:cs="Wingdings 2"/>
                <w:color w:val="000000"/>
                <w:sz w:val="28"/>
              </w:rPr>
              <w:t>三、資料範圍、週期及時效</w:t>
            </w:r>
          </w:p>
          <w:p w:rsidR="00B274E4" w:rsidRDefault="000E6763">
            <w:pPr>
              <w:pStyle w:val="Standard"/>
              <w:spacing w:line="360" w:lineRule="exact"/>
              <w:ind w:left="581" w:hanging="283"/>
              <w:jc w:val="both"/>
            </w:pPr>
            <w:r>
              <w:rPr>
                <w:rFonts w:eastAsia="Wingdings 2" w:cs="Wingdings 2"/>
                <w:color w:val="000000"/>
                <w:sz w:val="28"/>
              </w:rPr>
              <w:t>＊統計地區範圍及對象：</w:t>
            </w:r>
            <w:r>
              <w:rPr>
                <w:rFonts w:eastAsia="Wingdings 2" w:cs="Wingdings 2"/>
                <w:color w:val="000000"/>
                <w:sz w:val="28"/>
                <w:szCs w:val="28"/>
              </w:rPr>
              <w:t>凡在本分局轄區內有不良行為之少年，涉足妨害身心健康場所之少年，移送少年法庭審理之犯罪少年、曝險少年及少輔會輔導之少年均為統計範圍及對象。</w:t>
            </w:r>
          </w:p>
          <w:p w:rsidR="00B274E4" w:rsidRDefault="000E6763">
            <w:pPr>
              <w:pStyle w:val="Standard"/>
              <w:spacing w:line="360" w:lineRule="exact"/>
              <w:ind w:firstLine="280"/>
              <w:jc w:val="both"/>
            </w:pPr>
            <w:r>
              <w:rPr>
                <w:rFonts w:eastAsia="Wingdings 2" w:cs="Wingdings 2"/>
                <w:color w:val="000000"/>
                <w:sz w:val="28"/>
              </w:rPr>
              <w:t>＊統計標準時間：以每月</w:t>
            </w:r>
            <w:r>
              <w:rPr>
                <w:rFonts w:eastAsia="Wingdings 2" w:cs="Wingdings 2"/>
                <w:color w:val="000000"/>
                <w:sz w:val="28"/>
              </w:rPr>
              <w:t>1</w:t>
            </w:r>
            <w:r>
              <w:rPr>
                <w:rFonts w:eastAsia="Wingdings 2" w:cs="Wingdings 2"/>
                <w:color w:val="000000"/>
                <w:sz w:val="28"/>
              </w:rPr>
              <w:t>日至月底所發生之事實為準。</w:t>
            </w:r>
          </w:p>
          <w:p w:rsidR="00B274E4" w:rsidRDefault="000E6763">
            <w:pPr>
              <w:pStyle w:val="Standard"/>
              <w:spacing w:line="360" w:lineRule="exact"/>
              <w:jc w:val="both"/>
            </w:pPr>
            <w:r>
              <w:rPr>
                <w:rFonts w:cs="標楷體"/>
                <w:color w:val="000000"/>
                <w:sz w:val="28"/>
              </w:rPr>
              <w:t xml:space="preserve">  </w:t>
            </w:r>
            <w:r>
              <w:rPr>
                <w:rFonts w:eastAsia="Wingdings 2" w:cs="Wingdings 2"/>
                <w:color w:val="000000"/>
                <w:sz w:val="28"/>
              </w:rPr>
              <w:t>＊統計項目定義：</w:t>
            </w:r>
          </w:p>
          <w:p w:rsidR="00B274E4" w:rsidRDefault="000E6763">
            <w:pPr>
              <w:pStyle w:val="Standard"/>
              <w:spacing w:line="400" w:lineRule="exact"/>
              <w:ind w:left="1148" w:hanging="850"/>
              <w:jc w:val="both"/>
            </w:pPr>
            <w:r>
              <w:rPr>
                <w:rFonts w:eastAsia="Wingdings 2" w:cs="標楷體"/>
                <w:color w:val="000000"/>
              </w:rPr>
              <w:t xml:space="preserve">　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(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一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)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勸導取締少年不良行為案件：以少年不良行為及虞犯預防辦法第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3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條所列之各項為勸導取締之準據。</w:t>
            </w:r>
          </w:p>
          <w:p w:rsidR="00B274E4" w:rsidRDefault="000E6763">
            <w:pPr>
              <w:pStyle w:val="Standard"/>
              <w:spacing w:line="400" w:lineRule="exact"/>
              <w:ind w:firstLine="280"/>
              <w:jc w:val="both"/>
            </w:pPr>
            <w:r>
              <w:rPr>
                <w:rFonts w:eastAsia="Wingdings 2" w:cs="標楷體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(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二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)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移送少年曝險行為案件：查獲少年事件處理法第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3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條所列之各項行為。</w:t>
            </w:r>
          </w:p>
          <w:p w:rsidR="00B274E4" w:rsidRDefault="000E6763">
            <w:pPr>
              <w:pStyle w:val="Standard"/>
              <w:spacing w:line="400" w:lineRule="exact"/>
              <w:ind w:left="1146" w:hanging="848"/>
              <w:jc w:val="both"/>
            </w:pPr>
            <w:r>
              <w:rPr>
                <w:rFonts w:eastAsia="Wingdings 2" w:cs="標楷體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(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三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)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查處違反兒童及少年福利法案件：係指違反「兒童及少年福利與權益保障法」及相關法令。</w:t>
            </w:r>
          </w:p>
          <w:p w:rsidR="00B274E4" w:rsidRDefault="000E6763">
            <w:pPr>
              <w:pStyle w:val="Standard"/>
              <w:spacing w:line="400" w:lineRule="exact"/>
              <w:ind w:left="1146" w:hanging="848"/>
              <w:jc w:val="both"/>
            </w:pPr>
            <w:r>
              <w:rPr>
                <w:rFonts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(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四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)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少年輔導委員會輔導人數：包括就業、就學、就醫、就養及其他等之輔導。</w:t>
            </w:r>
          </w:p>
          <w:p w:rsidR="00B274E4" w:rsidRDefault="000E6763">
            <w:pPr>
              <w:pStyle w:val="Standard"/>
              <w:spacing w:line="400" w:lineRule="exact"/>
              <w:ind w:left="1146" w:hanging="848"/>
              <w:jc w:val="both"/>
            </w:pPr>
            <w:r>
              <w:rPr>
                <w:rFonts w:eastAsia="Wingdings 2" w:cs="標楷體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(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五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)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少年嫌疑犯人數：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12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歲以上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18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歲未滿之嫌疑犯。</w:t>
            </w:r>
          </w:p>
          <w:p w:rsidR="00B274E4" w:rsidRDefault="000E6763">
            <w:pPr>
              <w:pStyle w:val="Standard"/>
              <w:spacing w:line="400" w:lineRule="exact"/>
              <w:ind w:left="1147" w:hanging="566"/>
              <w:jc w:val="both"/>
            </w:pPr>
            <w:r>
              <w:rPr>
                <w:rFonts w:eastAsia="Wingdings 2" w:cs="標楷體"/>
                <w:color w:val="000000"/>
                <w:sz w:val="28"/>
                <w:szCs w:val="28"/>
              </w:rPr>
              <w:t>(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六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)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一般說明：</w:t>
            </w:r>
          </w:p>
          <w:p w:rsidR="00B274E4" w:rsidRDefault="000E6763">
            <w:pPr>
              <w:pStyle w:val="Standard"/>
              <w:spacing w:line="400" w:lineRule="exact"/>
              <w:ind w:left="1430" w:hanging="283"/>
              <w:jc w:val="both"/>
              <w:rPr>
                <w:rFonts w:eastAsia="Wingdings 2" w:cs="標楷體"/>
                <w:color w:val="000000"/>
                <w:sz w:val="28"/>
                <w:szCs w:val="28"/>
              </w:rPr>
            </w:pPr>
            <w:r>
              <w:rPr>
                <w:rFonts w:eastAsia="Wingdings 2" w:cs="標楷體"/>
                <w:color w:val="000000"/>
                <w:sz w:val="28"/>
                <w:szCs w:val="28"/>
              </w:rPr>
              <w:t>1.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本表統計數字，通知、報告當地主管機關處理違規營業場所以件為單位外，其他均以人為計算單位。</w:t>
            </w:r>
          </w:p>
          <w:p w:rsidR="00B274E4" w:rsidRDefault="000E6763">
            <w:pPr>
              <w:pStyle w:val="Standard"/>
              <w:spacing w:line="400" w:lineRule="exact"/>
              <w:ind w:left="1430" w:hanging="283"/>
              <w:jc w:val="both"/>
            </w:pPr>
            <w:r>
              <w:rPr>
                <w:rFonts w:eastAsia="Wingdings 2" w:cs="標楷體"/>
                <w:color w:val="000000"/>
                <w:sz w:val="28"/>
                <w:szCs w:val="28"/>
              </w:rPr>
              <w:t>2.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出入妨害身心健康或少年不當進入場所，應合計於勸導取締少年不良行為</w:t>
            </w:r>
            <w:r>
              <w:rPr>
                <w:rFonts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Wingdings 2" w:cs="標楷體"/>
                <w:color w:val="000000"/>
                <w:sz w:val="28"/>
                <w:szCs w:val="28"/>
              </w:rPr>
              <w:t>分析大項之下，至於已移送少年法庭審理之少年犯，另行合計。</w:t>
            </w:r>
          </w:p>
          <w:p w:rsidR="00B274E4" w:rsidRDefault="000E6763">
            <w:pPr>
              <w:pStyle w:val="Standard"/>
              <w:spacing w:line="360" w:lineRule="exact"/>
              <w:ind w:left="280" w:hanging="280"/>
              <w:jc w:val="both"/>
            </w:pPr>
            <w:r>
              <w:rPr>
                <w:rFonts w:cs="標楷體"/>
                <w:color w:val="000000"/>
                <w:sz w:val="28"/>
              </w:rPr>
              <w:lastRenderedPageBreak/>
              <w:t xml:space="preserve">  </w:t>
            </w:r>
            <w:r>
              <w:rPr>
                <w:rFonts w:eastAsia="Wingdings 2"/>
                <w:color w:val="000000"/>
                <w:sz w:val="28"/>
              </w:rPr>
              <w:t>＊統計單位：人</w:t>
            </w:r>
          </w:p>
          <w:p w:rsidR="00B274E4" w:rsidRDefault="000E6763">
            <w:pPr>
              <w:pStyle w:val="Standard"/>
              <w:spacing w:line="360" w:lineRule="exact"/>
              <w:ind w:left="280" w:hanging="280"/>
              <w:jc w:val="both"/>
            </w:pPr>
            <w:r>
              <w:rPr>
                <w:rFonts w:cs="標楷體"/>
                <w:color w:val="000000"/>
                <w:sz w:val="28"/>
              </w:rPr>
              <w:t xml:space="preserve">  </w:t>
            </w:r>
            <w:r>
              <w:rPr>
                <w:rFonts w:eastAsia="Wingdings 2"/>
                <w:color w:val="000000"/>
                <w:sz w:val="28"/>
              </w:rPr>
              <w:t>＊統計分類：依據各級警察機關防處少年事件須知規定性質，分別分類編列。</w:t>
            </w:r>
            <w:r>
              <w:rPr>
                <w:rFonts w:cs="標楷體"/>
                <w:color w:val="000000"/>
                <w:sz w:val="28"/>
              </w:rPr>
              <w:t xml:space="preserve">  </w:t>
            </w:r>
            <w:r>
              <w:rPr>
                <w:rFonts w:eastAsia="Wingdings 2"/>
                <w:color w:val="000000"/>
                <w:sz w:val="28"/>
              </w:rPr>
              <w:t>＊發布週期：月</w:t>
            </w:r>
          </w:p>
          <w:p w:rsidR="00B274E4" w:rsidRDefault="000E6763">
            <w:pPr>
              <w:pStyle w:val="Standard"/>
              <w:spacing w:line="360" w:lineRule="exact"/>
              <w:jc w:val="both"/>
            </w:pPr>
            <w:r>
              <w:rPr>
                <w:rFonts w:cs="標楷體"/>
                <w:color w:val="000000"/>
                <w:sz w:val="28"/>
              </w:rPr>
              <w:t xml:space="preserve">  </w:t>
            </w:r>
            <w:r>
              <w:rPr>
                <w:rFonts w:eastAsia="Wingdings 2"/>
                <w:color w:val="000000"/>
                <w:sz w:val="28"/>
              </w:rPr>
              <w:t>＊時效：</w:t>
            </w:r>
            <w:r>
              <w:rPr>
                <w:rFonts w:eastAsia="Wingdings 2"/>
                <w:color w:val="000000"/>
                <w:sz w:val="28"/>
              </w:rPr>
              <w:t>10</w:t>
            </w:r>
            <w:r>
              <w:rPr>
                <w:rFonts w:eastAsia="Wingdings 2"/>
                <w:color w:val="000000"/>
                <w:sz w:val="28"/>
              </w:rPr>
              <w:t>日</w:t>
            </w:r>
          </w:p>
          <w:p w:rsidR="00B274E4" w:rsidRDefault="000E6763">
            <w:pPr>
              <w:pStyle w:val="Standard"/>
              <w:spacing w:line="360" w:lineRule="exact"/>
              <w:jc w:val="both"/>
            </w:pPr>
            <w:r>
              <w:rPr>
                <w:rFonts w:cs="標楷體"/>
                <w:color w:val="000000"/>
                <w:sz w:val="28"/>
              </w:rPr>
              <w:t xml:space="preserve">  </w:t>
            </w:r>
            <w:r>
              <w:rPr>
                <w:rFonts w:eastAsia="Wingdings 2"/>
                <w:color w:val="000000"/>
                <w:sz w:val="28"/>
              </w:rPr>
              <w:t>＊資料變革：無</w:t>
            </w:r>
          </w:p>
          <w:p w:rsidR="00B274E4" w:rsidRDefault="000E6763">
            <w:pPr>
              <w:pStyle w:val="Standard"/>
              <w:spacing w:before="240" w:line="360" w:lineRule="exact"/>
              <w:ind w:left="616" w:hanging="616"/>
              <w:jc w:val="both"/>
              <w:rPr>
                <w:rFonts w:eastAsia="Wingdings 2"/>
                <w:color w:val="000000"/>
                <w:sz w:val="28"/>
              </w:rPr>
            </w:pPr>
            <w:r>
              <w:rPr>
                <w:rFonts w:eastAsia="Wingdings 2"/>
                <w:color w:val="000000"/>
                <w:sz w:val="28"/>
              </w:rPr>
              <w:t>四、公開資料發布訊息</w:t>
            </w:r>
          </w:p>
          <w:p w:rsidR="00B274E4" w:rsidRDefault="000E6763">
            <w:pPr>
              <w:pStyle w:val="Standard"/>
              <w:spacing w:line="360" w:lineRule="exact"/>
              <w:ind w:left="864" w:hanging="308"/>
              <w:jc w:val="both"/>
            </w:pPr>
            <w:r>
              <w:rPr>
                <w:rFonts w:eastAsia="Wingdings 2"/>
                <w:color w:val="000000"/>
                <w:sz w:val="28"/>
              </w:rPr>
              <w:t>＊預告發布日期：次月</w:t>
            </w:r>
            <w:r>
              <w:rPr>
                <w:rFonts w:eastAsia="Wingdings 2"/>
                <w:color w:val="000000"/>
                <w:sz w:val="28"/>
              </w:rPr>
              <w:t>10</w:t>
            </w:r>
            <w:r>
              <w:rPr>
                <w:rFonts w:eastAsia="Wingdings 2"/>
                <w:color w:val="000000"/>
                <w:sz w:val="28"/>
              </w:rPr>
              <w:t>日</w:t>
            </w:r>
            <w:r>
              <w:rPr>
                <w:rFonts w:eastAsia="Wingdings 2"/>
                <w:color w:val="000000"/>
                <w:sz w:val="28"/>
              </w:rPr>
              <w:t>(</w:t>
            </w:r>
            <w:r>
              <w:rPr>
                <w:rFonts w:eastAsia="Wingdings 2"/>
                <w:color w:val="000000"/>
                <w:sz w:val="28"/>
              </w:rPr>
              <w:t>原訂預告發布日期如遇例假日或國定假日則延至下一個工作日發布</w:t>
            </w:r>
            <w:r>
              <w:rPr>
                <w:rFonts w:eastAsia="Wingdings 2"/>
                <w:color w:val="000000"/>
                <w:sz w:val="28"/>
              </w:rPr>
              <w:t>)</w:t>
            </w:r>
          </w:p>
          <w:p w:rsidR="00B274E4" w:rsidRDefault="000E6763">
            <w:pPr>
              <w:pStyle w:val="Standard"/>
              <w:spacing w:line="360" w:lineRule="exact"/>
              <w:ind w:left="560" w:hanging="308"/>
              <w:jc w:val="both"/>
            </w:pPr>
            <w:r>
              <w:rPr>
                <w:rFonts w:cs="標楷體"/>
                <w:color w:val="000000"/>
                <w:sz w:val="28"/>
              </w:rPr>
              <w:t xml:space="preserve">  </w:t>
            </w:r>
            <w:r>
              <w:rPr>
                <w:rFonts w:eastAsia="Wingdings 2"/>
                <w:color w:val="000000"/>
                <w:sz w:val="28"/>
              </w:rPr>
              <w:t>＊同步發送單位：臺中市政府主計處、</w:t>
            </w:r>
            <w:r>
              <w:rPr>
                <w:rFonts w:eastAsia="Wingdings 2"/>
                <w:color w:val="000000"/>
                <w:spacing w:val="-4"/>
                <w:sz w:val="28"/>
              </w:rPr>
              <w:t>臺中市政府警察局</w:t>
            </w:r>
          </w:p>
          <w:p w:rsidR="00B274E4" w:rsidRDefault="000E6763">
            <w:pPr>
              <w:pStyle w:val="Standard"/>
              <w:spacing w:before="240" w:line="360" w:lineRule="exact"/>
              <w:ind w:left="616" w:hanging="616"/>
              <w:jc w:val="both"/>
              <w:rPr>
                <w:rFonts w:eastAsia="Wingdings 2"/>
                <w:color w:val="000000"/>
                <w:sz w:val="28"/>
              </w:rPr>
            </w:pPr>
            <w:r>
              <w:rPr>
                <w:rFonts w:eastAsia="Wingdings 2"/>
                <w:color w:val="000000"/>
                <w:sz w:val="28"/>
              </w:rPr>
              <w:t>五、資料品質</w:t>
            </w:r>
          </w:p>
          <w:p w:rsidR="00B274E4" w:rsidRDefault="000E6763">
            <w:pPr>
              <w:pStyle w:val="Standard"/>
              <w:spacing w:line="360" w:lineRule="exact"/>
              <w:ind w:firstLine="252"/>
              <w:jc w:val="both"/>
            </w:pPr>
            <w:r>
              <w:rPr>
                <w:rFonts w:cs="標楷體"/>
                <w:color w:val="000000"/>
                <w:sz w:val="28"/>
              </w:rPr>
              <w:t xml:space="preserve">  </w:t>
            </w:r>
            <w:r>
              <w:rPr>
                <w:rFonts w:eastAsia="Wingdings 2"/>
                <w:color w:val="000000"/>
                <w:sz w:val="28"/>
              </w:rPr>
              <w:t>＊統計指標編製方法與資料來源說明：</w:t>
            </w:r>
          </w:p>
          <w:p w:rsidR="00B274E4" w:rsidRDefault="000E6763">
            <w:pPr>
              <w:pStyle w:val="Standard"/>
              <w:spacing w:line="360" w:lineRule="exact"/>
              <w:ind w:firstLine="252"/>
              <w:jc w:val="both"/>
            </w:pPr>
            <w:r>
              <w:rPr>
                <w:rFonts w:cs="標楷體"/>
                <w:color w:val="000000"/>
                <w:sz w:val="28"/>
              </w:rPr>
              <w:t xml:space="preserve">    </w:t>
            </w:r>
            <w:r>
              <w:rPr>
                <w:rFonts w:eastAsia="Wingdings 2"/>
                <w:color w:val="000000"/>
                <w:sz w:val="28"/>
                <w:szCs w:val="28"/>
              </w:rPr>
              <w:t>由本分局偵查隊依據「少年事件移送書訪查紀錄表、勸導少年登記表」彙編。</w:t>
            </w:r>
          </w:p>
          <w:p w:rsidR="00B274E4" w:rsidRDefault="000E6763">
            <w:pPr>
              <w:pStyle w:val="Standard"/>
              <w:tabs>
                <w:tab w:val="left" w:pos="9052"/>
              </w:tabs>
              <w:spacing w:line="360" w:lineRule="exact"/>
              <w:ind w:left="532" w:hanging="294"/>
              <w:jc w:val="both"/>
            </w:pPr>
            <w:r>
              <w:rPr>
                <w:rFonts w:cs="標楷體"/>
                <w:color w:val="000000"/>
                <w:sz w:val="28"/>
              </w:rPr>
              <w:t xml:space="preserve">  </w:t>
            </w:r>
            <w:r>
              <w:rPr>
                <w:rFonts w:eastAsia="Wingdings 2"/>
                <w:color w:val="000000"/>
                <w:sz w:val="28"/>
              </w:rPr>
              <w:t>＊統計資料交叉查核及確保資料合理性之機制：小計＝違反各類案件人數加</w:t>
            </w:r>
          </w:p>
          <w:p w:rsidR="00B274E4" w:rsidRDefault="000E6763">
            <w:pPr>
              <w:pStyle w:val="Standard"/>
              <w:tabs>
                <w:tab w:val="left" w:pos="9052"/>
              </w:tabs>
              <w:spacing w:line="360" w:lineRule="exact"/>
              <w:ind w:left="532" w:hanging="294"/>
              <w:jc w:val="both"/>
            </w:pPr>
            <w:r>
              <w:rPr>
                <w:rFonts w:cs="標楷體"/>
                <w:color w:val="000000"/>
                <w:sz w:val="28"/>
              </w:rPr>
              <w:t xml:space="preserve">    </w:t>
            </w:r>
            <w:r>
              <w:rPr>
                <w:rFonts w:eastAsia="Wingdings 2"/>
                <w:color w:val="000000"/>
                <w:sz w:val="28"/>
              </w:rPr>
              <w:t>總。</w:t>
            </w:r>
          </w:p>
          <w:p w:rsidR="00B274E4" w:rsidRDefault="000E6763">
            <w:pPr>
              <w:pStyle w:val="Standard"/>
              <w:spacing w:before="240" w:line="360" w:lineRule="exact"/>
              <w:ind w:left="600" w:hanging="600"/>
              <w:jc w:val="both"/>
            </w:pPr>
            <w:r>
              <w:rPr>
                <w:rFonts w:eastAsia="Wingdings 2"/>
                <w:color w:val="000000"/>
                <w:sz w:val="28"/>
              </w:rPr>
              <w:t>六、須注意及預定改變之事項：</w:t>
            </w:r>
            <w:r>
              <w:rPr>
                <w:rFonts w:eastAsia="Wingdings 2"/>
                <w:color w:val="000000"/>
                <w:sz w:val="28"/>
                <w:szCs w:val="28"/>
              </w:rPr>
              <w:t>*10952-90-01-3</w:t>
            </w:r>
          </w:p>
          <w:p w:rsidR="00B274E4" w:rsidRDefault="000E6763">
            <w:pPr>
              <w:pStyle w:val="Standard"/>
              <w:spacing w:before="240" w:line="360" w:lineRule="exact"/>
              <w:ind w:left="600" w:hanging="600"/>
              <w:jc w:val="both"/>
            </w:pPr>
            <w:r>
              <w:rPr>
                <w:rFonts w:eastAsia="Wingdings 2"/>
                <w:color w:val="000000"/>
                <w:sz w:val="28"/>
              </w:rPr>
              <w:t>七、其他事項：無</w:t>
            </w:r>
          </w:p>
        </w:tc>
      </w:tr>
    </w:tbl>
    <w:p w:rsidR="00B274E4" w:rsidRDefault="00B274E4">
      <w:pPr>
        <w:pStyle w:val="Standard"/>
        <w:rPr>
          <w:rFonts w:eastAsia="Wingdings 2"/>
        </w:rPr>
      </w:pPr>
    </w:p>
    <w:sectPr w:rsidR="00B274E4">
      <w:pgSz w:w="11906" w:h="16838"/>
      <w:pgMar w:top="900" w:right="746" w:bottom="720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676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E67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67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E676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6FC"/>
    <w:multiLevelType w:val="multilevel"/>
    <w:tmpl w:val="8CE0DD52"/>
    <w:styleLink w:val="WW8Num1"/>
    <w:lvl w:ilvl="0">
      <w:start w:val="1"/>
      <w:numFmt w:val="japaneseCounting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D2304BF"/>
    <w:multiLevelType w:val="multilevel"/>
    <w:tmpl w:val="6B16BFD2"/>
    <w:styleLink w:val="WW8Num5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6B63D0F"/>
    <w:multiLevelType w:val="multilevel"/>
    <w:tmpl w:val="46966E9C"/>
    <w:styleLink w:val="WW8Num2"/>
    <w:lvl w:ilvl="0">
      <w:start w:val="1"/>
      <w:numFmt w:val="japaneseCounting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421D60"/>
    <w:multiLevelType w:val="multilevel"/>
    <w:tmpl w:val="54663E62"/>
    <w:styleLink w:val="WW8Num6"/>
    <w:lvl w:ilvl="0">
      <w:start w:val="1"/>
      <w:numFmt w:val="japaneseCounting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6F1E221F"/>
    <w:multiLevelType w:val="multilevel"/>
    <w:tmpl w:val="8C4260FA"/>
    <w:styleLink w:val="WW8Num3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5330733"/>
    <w:multiLevelType w:val="multilevel"/>
    <w:tmpl w:val="A0C8982C"/>
    <w:styleLink w:val="WW8Num4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/>
  </w:num>
  <w:num w:numId="8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74E4"/>
    <w:rsid w:val="000E6763"/>
    <w:rsid w:val="00B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Arial Unicode MS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6">
    <w:name w:val="List Paragraph"/>
    <w:basedOn w:val="Standard"/>
    <w:pPr>
      <w:ind w:left="480"/>
    </w:pPr>
    <w:rPr>
      <w:rFonts w:ascii="Calibri" w:eastAsia="新細明體, PMingLiU" w:hAnsi="Calibri" w:cs="Calibri"/>
    </w:rPr>
  </w:style>
  <w:style w:type="paragraph" w:customStyle="1" w:styleId="1">
    <w:name w:val="1.章"/>
    <w:basedOn w:val="a6"/>
    <w:pPr>
      <w:numPr>
        <w:numId w:val="2"/>
      </w:numPr>
    </w:pPr>
    <w:rPr>
      <w:rFonts w:ascii="Times New Roman" w:eastAsia="標楷體" w:hAnsi="Times New Roman" w:cs="標楷體"/>
      <w:sz w:val="32"/>
      <w:szCs w:val="32"/>
    </w:rPr>
  </w:style>
  <w:style w:type="paragraph" w:customStyle="1" w:styleId="a">
    <w:name w:val="節"/>
    <w:basedOn w:val="a6"/>
    <w:pPr>
      <w:numPr>
        <w:numId w:val="6"/>
      </w:numPr>
    </w:pPr>
    <w:rPr>
      <w:rFonts w:ascii="Times New Roman" w:eastAsia="標楷體" w:hAnsi="Times New Roman" w:cs="標楷體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mbria" w:eastAsia="新細明體, PMingLiU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a">
    <w:name w:val="清單段落 字元"/>
    <w:rPr>
      <w:kern w:val="3"/>
      <w:sz w:val="24"/>
      <w:szCs w:val="22"/>
    </w:rPr>
  </w:style>
  <w:style w:type="character" w:customStyle="1" w:styleId="10">
    <w:name w:val="1.章 字元"/>
    <w:rPr>
      <w:rFonts w:ascii="Times New Roman" w:eastAsia="標楷體" w:hAnsi="Times New Roman" w:cs="標楷體"/>
      <w:kern w:val="3"/>
      <w:sz w:val="32"/>
      <w:szCs w:val="32"/>
    </w:rPr>
  </w:style>
  <w:style w:type="character" w:customStyle="1" w:styleId="ab">
    <w:name w:val="節 字元"/>
    <w:rPr>
      <w:rFonts w:ascii="Times New Roman" w:eastAsia="標楷體" w:hAnsi="Times New Roman" w:cs="標楷體"/>
      <w:kern w:val="3"/>
      <w:sz w:val="24"/>
      <w:szCs w:val="22"/>
    </w:rPr>
  </w:style>
  <w:style w:type="character" w:customStyle="1" w:styleId="ac">
    <w:name w:val="頁首 字元"/>
    <w:rPr>
      <w:rFonts w:ascii="標楷體" w:eastAsia="標楷體" w:hAnsi="標楷體" w:cs="標楷體"/>
      <w:kern w:val="3"/>
    </w:rPr>
  </w:style>
  <w:style w:type="character" w:customStyle="1" w:styleId="ad">
    <w:name w:val="頁尾 字元"/>
    <w:rPr>
      <w:rFonts w:ascii="標楷體" w:eastAsia="標楷體" w:hAnsi="標楷體" w:cs="標楷體"/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Arial Unicode MS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6">
    <w:name w:val="List Paragraph"/>
    <w:basedOn w:val="Standard"/>
    <w:pPr>
      <w:ind w:left="480"/>
    </w:pPr>
    <w:rPr>
      <w:rFonts w:ascii="Calibri" w:eastAsia="新細明體, PMingLiU" w:hAnsi="Calibri" w:cs="Calibri"/>
    </w:rPr>
  </w:style>
  <w:style w:type="paragraph" w:customStyle="1" w:styleId="1">
    <w:name w:val="1.章"/>
    <w:basedOn w:val="a6"/>
    <w:pPr>
      <w:numPr>
        <w:numId w:val="2"/>
      </w:numPr>
    </w:pPr>
    <w:rPr>
      <w:rFonts w:ascii="Times New Roman" w:eastAsia="標楷體" w:hAnsi="Times New Roman" w:cs="標楷體"/>
      <w:sz w:val="32"/>
      <w:szCs w:val="32"/>
    </w:rPr>
  </w:style>
  <w:style w:type="paragraph" w:customStyle="1" w:styleId="a">
    <w:name w:val="節"/>
    <w:basedOn w:val="a6"/>
    <w:pPr>
      <w:numPr>
        <w:numId w:val="6"/>
      </w:numPr>
    </w:pPr>
    <w:rPr>
      <w:rFonts w:ascii="Times New Roman" w:eastAsia="標楷體" w:hAnsi="Times New Roman" w:cs="標楷體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mbria" w:eastAsia="新細明體, PMingLiU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a">
    <w:name w:val="清單段落 字元"/>
    <w:rPr>
      <w:kern w:val="3"/>
      <w:sz w:val="24"/>
      <w:szCs w:val="22"/>
    </w:rPr>
  </w:style>
  <w:style w:type="character" w:customStyle="1" w:styleId="10">
    <w:name w:val="1.章 字元"/>
    <w:rPr>
      <w:rFonts w:ascii="Times New Roman" w:eastAsia="標楷體" w:hAnsi="Times New Roman" w:cs="標楷體"/>
      <w:kern w:val="3"/>
      <w:sz w:val="32"/>
      <w:szCs w:val="32"/>
    </w:rPr>
  </w:style>
  <w:style w:type="character" w:customStyle="1" w:styleId="ab">
    <w:name w:val="節 字元"/>
    <w:rPr>
      <w:rFonts w:ascii="Times New Roman" w:eastAsia="標楷體" w:hAnsi="Times New Roman" w:cs="標楷體"/>
      <w:kern w:val="3"/>
      <w:sz w:val="24"/>
      <w:szCs w:val="22"/>
    </w:rPr>
  </w:style>
  <w:style w:type="character" w:customStyle="1" w:styleId="ac">
    <w:name w:val="頁首 字元"/>
    <w:rPr>
      <w:rFonts w:ascii="標楷體" w:eastAsia="標楷體" w:hAnsi="標楷體" w:cs="標楷體"/>
      <w:kern w:val="3"/>
    </w:rPr>
  </w:style>
  <w:style w:type="character" w:customStyle="1" w:styleId="ad">
    <w:name w:val="頁尾 字元"/>
    <w:rPr>
      <w:rFonts w:ascii="標楷體" w:eastAsia="標楷體" w:hAnsi="標楷體" w:cs="標楷體"/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>tccg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Damita</dc:creator>
  <cp:lastModifiedBy>cws</cp:lastModifiedBy>
  <cp:revision>2</cp:revision>
  <cp:lastPrinted>2014-01-09T09:36:00Z</cp:lastPrinted>
  <dcterms:created xsi:type="dcterms:W3CDTF">2022-09-15T01:44:00Z</dcterms:created>
  <dcterms:modified xsi:type="dcterms:W3CDTF">2022-09-15T01:44:00Z</dcterms:modified>
</cp:coreProperties>
</file>