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C9" w:rsidRDefault="00CD6047">
      <w:pPr>
        <w:spacing w:line="360" w:lineRule="exact"/>
        <w:jc w:val="center"/>
      </w:pPr>
      <w:bookmarkStart w:id="0" w:name="_GoBack"/>
      <w:bookmarkEnd w:id="0"/>
      <w:r>
        <w:rPr>
          <w:rFonts w:ascii="Arial" w:hAnsi="Arial"/>
          <w:b/>
          <w:bCs/>
          <w:spacing w:val="-4"/>
          <w:sz w:val="28"/>
        </w:rPr>
        <w:t>統計資料背景說明</w:t>
      </w:r>
    </w:p>
    <w:p w:rsidR="004B2DC9" w:rsidRDefault="00CD6047">
      <w:pPr>
        <w:spacing w:line="440" w:lineRule="exac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資料種類：警政統計</w:t>
      </w:r>
    </w:p>
    <w:p w:rsidR="004B2DC9" w:rsidRDefault="00CD6047">
      <w:pPr>
        <w:spacing w:line="440" w:lineRule="exact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資料項目：臺中市政府警察局大甲分局防處少年事件執行成果</w:t>
      </w:r>
    </w:p>
    <w:p w:rsidR="004B2DC9" w:rsidRDefault="00CD6047">
      <w:pPr>
        <w:spacing w:line="440" w:lineRule="exact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一、發布及編製機關單位</w:t>
      </w:r>
    </w:p>
    <w:p w:rsidR="004B2DC9" w:rsidRDefault="00CD6047">
      <w:pPr>
        <w:spacing w:line="440" w:lineRule="exact"/>
        <w:ind w:left="283" w:firstLine="3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＊發布機關、單位：臺中市政府警察局大甲分局會計室</w:t>
      </w:r>
    </w:p>
    <w:p w:rsidR="004B2DC9" w:rsidRDefault="00CD6047">
      <w:pPr>
        <w:spacing w:line="440" w:lineRule="exact"/>
        <w:ind w:left="283" w:firstLine="3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＊編製單位：臺中市政府警察局大甲分局偵查隊</w:t>
      </w:r>
    </w:p>
    <w:p w:rsidR="004B2DC9" w:rsidRDefault="00CD6047">
      <w:pPr>
        <w:spacing w:line="440" w:lineRule="exact"/>
        <w:ind w:left="283" w:firstLine="3"/>
        <w:jc w:val="both"/>
        <w:rPr>
          <w:sz w:val="28"/>
        </w:rPr>
      </w:pPr>
      <w:r>
        <w:rPr>
          <w:sz w:val="28"/>
        </w:rPr>
        <w:t>＊聯絡電話：</w:t>
      </w:r>
      <w:r>
        <w:rPr>
          <w:sz w:val="28"/>
        </w:rPr>
        <w:t>04-26865413</w:t>
      </w:r>
    </w:p>
    <w:p w:rsidR="004B2DC9" w:rsidRDefault="00CD6047">
      <w:pPr>
        <w:spacing w:line="440" w:lineRule="exact"/>
        <w:ind w:left="283" w:firstLine="3"/>
        <w:jc w:val="both"/>
        <w:rPr>
          <w:sz w:val="28"/>
        </w:rPr>
      </w:pPr>
      <w:r>
        <w:rPr>
          <w:sz w:val="28"/>
        </w:rPr>
        <w:t>＊傳真：</w:t>
      </w:r>
      <w:r>
        <w:rPr>
          <w:sz w:val="28"/>
        </w:rPr>
        <w:t>04-26860154</w:t>
      </w:r>
    </w:p>
    <w:p w:rsidR="004B2DC9" w:rsidRDefault="00CD6047">
      <w:pPr>
        <w:spacing w:line="440" w:lineRule="exact"/>
        <w:ind w:left="283" w:firstLine="3"/>
        <w:jc w:val="both"/>
      </w:pPr>
      <w:r>
        <w:rPr>
          <w:sz w:val="28"/>
        </w:rPr>
        <w:t>＊電子信箱：</w:t>
      </w:r>
      <w:r>
        <w:rPr>
          <w:sz w:val="28"/>
        </w:rPr>
        <w:t>14280a@taichung.gov.tw</w:t>
      </w:r>
    </w:p>
    <w:p w:rsidR="004B2DC9" w:rsidRDefault="00CD6047">
      <w:pPr>
        <w:spacing w:line="440" w:lineRule="exac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二、發布形式</w:t>
      </w:r>
    </w:p>
    <w:p w:rsidR="004B2DC9" w:rsidRDefault="00CD6047">
      <w:pPr>
        <w:spacing w:line="360" w:lineRule="exact"/>
        <w:ind w:left="29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＊口頭：</w:t>
      </w:r>
    </w:p>
    <w:p w:rsidR="004B2DC9" w:rsidRDefault="00CD6047">
      <w:pPr>
        <w:tabs>
          <w:tab w:val="left" w:pos="2589"/>
          <w:tab w:val="left" w:pos="4314"/>
        </w:tabs>
        <w:spacing w:line="360" w:lineRule="exact"/>
        <w:ind w:left="966" w:right="-328" w:hanging="29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）記者會或說明會</w:t>
      </w:r>
    </w:p>
    <w:p w:rsidR="004B2DC9" w:rsidRDefault="00CD6047">
      <w:pPr>
        <w:spacing w:line="360" w:lineRule="exact"/>
        <w:ind w:left="29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＊書面：</w:t>
      </w:r>
    </w:p>
    <w:p w:rsidR="004B2DC9" w:rsidRDefault="00CD6047">
      <w:pPr>
        <w:tabs>
          <w:tab w:val="left" w:pos="2835"/>
          <w:tab w:val="left" w:pos="4820"/>
        </w:tabs>
        <w:spacing w:line="360" w:lineRule="exact"/>
        <w:ind w:left="966" w:right="-328" w:hanging="294"/>
        <w:jc w:val="both"/>
      </w:pP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）新聞稿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（</w:t>
      </w:r>
      <w:r>
        <w:rPr>
          <w:rFonts w:ascii="Wingdings 2" w:eastAsia="Wingdings 2" w:hAnsi="Wingdings 2" w:cs="Wingdings 2"/>
          <w:sz w:val="28"/>
        </w:rPr>
        <w:t></w:t>
      </w:r>
      <w:r>
        <w:rPr>
          <w:rFonts w:ascii="Arial" w:hAnsi="Arial"/>
          <w:sz w:val="28"/>
        </w:rPr>
        <w:t>）報表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）書刊，刊名：</w:t>
      </w:r>
    </w:p>
    <w:p w:rsidR="004B2DC9" w:rsidRDefault="00CD6047">
      <w:pPr>
        <w:spacing w:line="360" w:lineRule="exact"/>
        <w:ind w:left="29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＊電子媒體：</w:t>
      </w:r>
    </w:p>
    <w:p w:rsidR="004B2DC9" w:rsidRDefault="00CD6047">
      <w:pPr>
        <w:spacing w:line="360" w:lineRule="exact"/>
        <w:ind w:left="966" w:right="-328" w:hanging="294"/>
        <w:jc w:val="both"/>
      </w:pPr>
      <w:r>
        <w:rPr>
          <w:rFonts w:ascii="Arial" w:hAnsi="Arial"/>
          <w:sz w:val="28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ascii="Arial" w:hAnsi="Arial"/>
          <w:sz w:val="28"/>
        </w:rPr>
        <w:t>）線上書刊及資料庫，網址：</w:t>
      </w:r>
    </w:p>
    <w:p w:rsidR="004B2DC9" w:rsidRDefault="00CD6047">
      <w:pPr>
        <w:spacing w:line="360" w:lineRule="exact"/>
        <w:ind w:left="966" w:right="-328" w:hanging="294"/>
        <w:jc w:val="both"/>
      </w:pPr>
      <w:r>
        <w:rPr>
          <w:sz w:val="22"/>
        </w:rPr>
        <w:t>http://govstat.taichung.gov.tw/TCSTAT/Page/kcg01_2.aspx?Mid1=387132800C</w:t>
      </w:r>
    </w:p>
    <w:p w:rsidR="004B2DC9" w:rsidRDefault="00CD6047">
      <w:pPr>
        <w:tabs>
          <w:tab w:val="left" w:pos="2835"/>
          <w:tab w:val="left" w:pos="4820"/>
        </w:tabs>
        <w:spacing w:line="360" w:lineRule="exact"/>
        <w:ind w:left="966" w:right="-328" w:hanging="29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）磁片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）光碟片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（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）其他</w:t>
      </w:r>
    </w:p>
    <w:p w:rsidR="004B2DC9" w:rsidRDefault="00CD6047">
      <w:pPr>
        <w:spacing w:before="240" w:line="360" w:lineRule="exact"/>
        <w:ind w:left="616" w:hanging="616"/>
        <w:jc w:val="both"/>
      </w:pPr>
      <w:r>
        <w:rPr>
          <w:rFonts w:ascii="Arial" w:hAnsi="Arial"/>
          <w:sz w:val="28"/>
        </w:rPr>
        <w:t>三、資料範圍、週期及時效</w:t>
      </w:r>
    </w:p>
    <w:p w:rsidR="004B2DC9" w:rsidRDefault="00CD6047">
      <w:pPr>
        <w:spacing w:line="440" w:lineRule="exact"/>
        <w:ind w:left="283" w:firstLine="3"/>
        <w:jc w:val="both"/>
      </w:pPr>
      <w:r>
        <w:rPr>
          <w:rFonts w:ascii="Arial" w:hAnsi="Arial"/>
          <w:sz w:val="28"/>
        </w:rPr>
        <w:t>＊統計地區範圍及對象：</w:t>
      </w:r>
    </w:p>
    <w:p w:rsidR="004B2DC9" w:rsidRDefault="00CD6047">
      <w:pPr>
        <w:spacing w:line="440" w:lineRule="exact"/>
        <w:ind w:left="577" w:hanging="3"/>
        <w:jc w:val="both"/>
      </w:pPr>
      <w:r>
        <w:rPr>
          <w:sz w:val="28"/>
          <w:szCs w:val="28"/>
        </w:rPr>
        <w:t>凡在本分局轄區內有不良行為之少年，涉足妨害身心健康場所之少年，移送少年法庭審理之犯罪少年、曝險少年及少輔會輔導之少年均為統計範圍及對象。</w:t>
      </w:r>
    </w:p>
    <w:p w:rsidR="004B2DC9" w:rsidRDefault="00CD6047">
      <w:pPr>
        <w:spacing w:line="440" w:lineRule="exact"/>
        <w:ind w:left="281" w:firstLine="1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＊統計標準時間：以每月</w:t>
      </w:r>
      <w:r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日至月底所發生之事實為準。</w:t>
      </w:r>
    </w:p>
    <w:p w:rsidR="004B2DC9" w:rsidRDefault="00CD6047">
      <w:pPr>
        <w:spacing w:line="440" w:lineRule="exact"/>
        <w:ind w:left="281" w:firstLine="14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＊統計項目定義：</w:t>
      </w:r>
    </w:p>
    <w:p w:rsidR="004B2DC9" w:rsidRDefault="00CD6047">
      <w:pPr>
        <w:spacing w:line="400" w:lineRule="exact"/>
        <w:ind w:left="1148" w:hanging="850"/>
        <w:jc w:val="both"/>
      </w:pPr>
      <w:r>
        <w:t xml:space="preserve">　</w:t>
      </w:r>
      <w:r>
        <w:rPr>
          <w:sz w:val="28"/>
          <w:szCs w:val="28"/>
        </w:rPr>
        <w:t>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勸導取締少年不良行為案件：以少年不良行為及虞犯預防辦法第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條所列之各項為勸導取締之準據。</w:t>
      </w:r>
    </w:p>
    <w:p w:rsidR="004B2DC9" w:rsidRDefault="00CD6047">
      <w:pPr>
        <w:spacing w:line="400" w:lineRule="exac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移送少年曝險行為案件：查獲少年事件處理法第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條所列之各項行為。</w:t>
      </w:r>
    </w:p>
    <w:p w:rsidR="004B2DC9" w:rsidRDefault="00CD6047">
      <w:pPr>
        <w:spacing w:line="400" w:lineRule="exact"/>
        <w:ind w:left="1146" w:hanging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查處違反兒童及少年福利法案件：係指違反「兒童及少年福利與權益保障法」及相關法令。</w:t>
      </w:r>
    </w:p>
    <w:p w:rsidR="004B2DC9" w:rsidRDefault="00CD6047">
      <w:pPr>
        <w:spacing w:line="400" w:lineRule="exact"/>
        <w:ind w:left="1146" w:hanging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少年輔導委員會輔導人數：包括就業、就學、就醫、就養及其他等之輔導。</w:t>
      </w:r>
    </w:p>
    <w:p w:rsidR="004B2DC9" w:rsidRDefault="00CD6047">
      <w:pPr>
        <w:spacing w:line="400" w:lineRule="exact"/>
        <w:ind w:left="1146" w:hanging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>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少年嫌疑犯人數：</w:t>
      </w:r>
      <w:r>
        <w:rPr>
          <w:sz w:val="28"/>
          <w:szCs w:val="28"/>
        </w:rPr>
        <w:t>12</w:t>
      </w:r>
      <w:r>
        <w:rPr>
          <w:sz w:val="28"/>
          <w:szCs w:val="28"/>
        </w:rPr>
        <w:t>歲以上</w:t>
      </w:r>
      <w:r>
        <w:rPr>
          <w:sz w:val="28"/>
          <w:szCs w:val="28"/>
        </w:rPr>
        <w:t>18</w:t>
      </w:r>
      <w:r>
        <w:rPr>
          <w:sz w:val="28"/>
          <w:szCs w:val="28"/>
        </w:rPr>
        <w:t>歲未滿之嫌疑犯。</w:t>
      </w:r>
    </w:p>
    <w:p w:rsidR="004B2DC9" w:rsidRDefault="00CD6047">
      <w:pPr>
        <w:spacing w:line="400" w:lineRule="exact"/>
        <w:ind w:left="1147" w:hanging="56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六</w:t>
      </w:r>
      <w:r>
        <w:rPr>
          <w:sz w:val="28"/>
          <w:szCs w:val="28"/>
        </w:rPr>
        <w:t>)</w:t>
      </w:r>
      <w:r>
        <w:rPr>
          <w:sz w:val="28"/>
          <w:szCs w:val="28"/>
        </w:rPr>
        <w:t>一般說明：</w:t>
      </w:r>
    </w:p>
    <w:p w:rsidR="004B2DC9" w:rsidRDefault="00CD6047">
      <w:pPr>
        <w:spacing w:line="400" w:lineRule="exact"/>
        <w:ind w:left="1430" w:hanging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本表統計數字，通知、報告當地主管機關處理違規營業場所以件為</w:t>
      </w:r>
      <w:r>
        <w:rPr>
          <w:sz w:val="28"/>
          <w:szCs w:val="28"/>
        </w:rPr>
        <w:lastRenderedPageBreak/>
        <w:t>單位外，其他均以人為計算單位。</w:t>
      </w:r>
    </w:p>
    <w:p w:rsidR="004B2DC9" w:rsidRDefault="00CD6047">
      <w:pPr>
        <w:spacing w:line="400" w:lineRule="exact"/>
        <w:ind w:left="1430" w:hanging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出入妨害身心健康或少年不當進入場所，應合計於勸導取締少年不良行為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分析大項之下，至於已移送少年法庭審理之少年犯，另行合計。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＊統計單位：人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＊統計分類：依據各級警察機關防處少年事件須知規定性質，分別分類編列。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＊發布週期：月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＊時效：</w:t>
      </w:r>
      <w:r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>日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＊資料變革：無</w:t>
      </w:r>
    </w:p>
    <w:p w:rsidR="004B2DC9" w:rsidRDefault="00CD6047">
      <w:pPr>
        <w:spacing w:before="240" w:line="440" w:lineRule="exact"/>
        <w:ind w:left="616" w:hanging="616"/>
        <w:jc w:val="both"/>
      </w:pPr>
      <w:r>
        <w:rPr>
          <w:rFonts w:ascii="Arial" w:hAnsi="Arial"/>
          <w:sz w:val="28"/>
        </w:rPr>
        <w:t>四、公開資料發布訊息</w:t>
      </w:r>
    </w:p>
    <w:p w:rsidR="004B2DC9" w:rsidRDefault="00CD6047">
      <w:pPr>
        <w:spacing w:line="440" w:lineRule="exact"/>
        <w:ind w:left="2548" w:hanging="2260"/>
        <w:jc w:val="both"/>
      </w:pPr>
      <w:r>
        <w:rPr>
          <w:rFonts w:ascii="Arial" w:hAnsi="Arial"/>
          <w:sz w:val="28"/>
        </w:rPr>
        <w:t>＊預告發布日期：次月</w:t>
      </w:r>
      <w:r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>日</w:t>
      </w:r>
      <w:r>
        <w:rPr>
          <w:sz w:val="28"/>
        </w:rPr>
        <w:t>(</w:t>
      </w:r>
      <w:r>
        <w:rPr>
          <w:sz w:val="28"/>
        </w:rPr>
        <w:t>原訂預告發布日期如遇例假日或國定假日則延</w:t>
      </w:r>
      <w:r>
        <w:rPr>
          <w:color w:val="000000"/>
          <w:sz w:val="28"/>
        </w:rPr>
        <w:t>至下一個工作日發布</w:t>
      </w:r>
      <w:r>
        <w:rPr>
          <w:color w:val="000000"/>
          <w:sz w:val="28"/>
        </w:rPr>
        <w:t>)</w:t>
      </w:r>
    </w:p>
    <w:p w:rsidR="004B2DC9" w:rsidRDefault="00CD6047">
      <w:pPr>
        <w:spacing w:line="440" w:lineRule="exact"/>
        <w:ind w:left="283" w:firstLine="8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＊同步發送單位：臺中市政府主計處、臺中市政府</w:t>
      </w:r>
      <w:r>
        <w:rPr>
          <w:rFonts w:ascii="Arial" w:hAnsi="Arial"/>
          <w:color w:val="000000"/>
          <w:sz w:val="28"/>
        </w:rPr>
        <w:t>警察局</w:t>
      </w:r>
    </w:p>
    <w:p w:rsidR="004B2DC9" w:rsidRDefault="00CD6047">
      <w:pPr>
        <w:spacing w:before="240" w:line="440" w:lineRule="exact"/>
        <w:ind w:left="616" w:hanging="616"/>
        <w:jc w:val="both"/>
      </w:pPr>
      <w:r>
        <w:rPr>
          <w:rFonts w:ascii="Arial" w:hAnsi="Arial"/>
          <w:color w:val="000000"/>
          <w:sz w:val="28"/>
        </w:rPr>
        <w:t>五、資料品質</w:t>
      </w:r>
    </w:p>
    <w:p w:rsidR="004B2DC9" w:rsidRDefault="00CD6047">
      <w:pPr>
        <w:spacing w:line="360" w:lineRule="exact"/>
        <w:ind w:firstLine="252"/>
        <w:jc w:val="both"/>
        <w:rPr>
          <w:sz w:val="28"/>
        </w:rPr>
      </w:pPr>
      <w:r>
        <w:rPr>
          <w:sz w:val="28"/>
        </w:rPr>
        <w:t>＊統計指標編製方法與資料來源說明：</w:t>
      </w:r>
    </w:p>
    <w:p w:rsidR="004B2DC9" w:rsidRDefault="00CD6047">
      <w:pPr>
        <w:spacing w:line="360" w:lineRule="exact"/>
        <w:ind w:firstLine="252"/>
        <w:jc w:val="both"/>
      </w:pPr>
      <w:r>
        <w:rPr>
          <w:sz w:val="28"/>
        </w:rPr>
        <w:t xml:space="preserve">  </w:t>
      </w:r>
      <w:r>
        <w:rPr>
          <w:sz w:val="28"/>
          <w:szCs w:val="28"/>
        </w:rPr>
        <w:t>由本分局偵查隊依據「少年事件移送書訪查紀錄表、勸導少年登記表」彙編。</w:t>
      </w:r>
    </w:p>
    <w:p w:rsidR="004B2DC9" w:rsidRDefault="00CD6047">
      <w:pPr>
        <w:tabs>
          <w:tab w:val="left" w:pos="8520"/>
        </w:tabs>
        <w:spacing w:line="360" w:lineRule="exact"/>
        <w:ind w:left="532" w:hanging="294"/>
        <w:jc w:val="both"/>
        <w:rPr>
          <w:sz w:val="28"/>
        </w:rPr>
      </w:pPr>
      <w:r>
        <w:rPr>
          <w:sz w:val="28"/>
        </w:rPr>
        <w:t>＊統計資料交叉查核及確保資料合理性之機制：小計＝違反各類案件人數加</w:t>
      </w:r>
      <w:r>
        <w:rPr>
          <w:sz w:val="28"/>
        </w:rPr>
        <w:t xml:space="preserve"> </w:t>
      </w:r>
    </w:p>
    <w:p w:rsidR="004B2DC9" w:rsidRDefault="00CD6047">
      <w:pPr>
        <w:tabs>
          <w:tab w:val="left" w:pos="8520"/>
        </w:tabs>
        <w:spacing w:line="360" w:lineRule="exact"/>
        <w:ind w:left="532" w:hanging="29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總。</w:t>
      </w:r>
    </w:p>
    <w:p w:rsidR="004B2DC9" w:rsidRDefault="00CD6047">
      <w:pPr>
        <w:spacing w:before="240" w:line="360" w:lineRule="exact"/>
        <w:ind w:left="600" w:hanging="600"/>
        <w:jc w:val="both"/>
      </w:pPr>
      <w:r>
        <w:rPr>
          <w:sz w:val="28"/>
        </w:rPr>
        <w:t>六、須注意及預定改變之事項：</w:t>
      </w:r>
      <w:r>
        <w:rPr>
          <w:sz w:val="28"/>
          <w:szCs w:val="28"/>
        </w:rPr>
        <w:t>*10952-90-01-3</w:t>
      </w:r>
    </w:p>
    <w:p w:rsidR="004B2DC9" w:rsidRDefault="00CD6047">
      <w:pPr>
        <w:spacing w:before="240" w:line="360" w:lineRule="exact"/>
        <w:ind w:left="600" w:hanging="600"/>
        <w:jc w:val="both"/>
      </w:pPr>
      <w:r>
        <w:rPr>
          <w:sz w:val="28"/>
        </w:rPr>
        <w:t>七、其他事項：無</w:t>
      </w:r>
    </w:p>
    <w:sectPr w:rsidR="004B2DC9">
      <w:pgSz w:w="11906" w:h="16838"/>
      <w:pgMar w:top="1134" w:right="1134" w:bottom="1134" w:left="1134" w:header="720" w:footer="720" w:gutter="0"/>
      <w:pgBorders w:offsetFrom="page">
        <w:top w:val="single" w:sz="4" w:space="30" w:color="000000"/>
        <w:left w:val="single" w:sz="4" w:space="30" w:color="000000"/>
        <w:bottom w:val="single" w:sz="4" w:space="30" w:color="000000"/>
        <w:right w:val="single" w:sz="4" w:space="30" w:color="000000"/>
      </w:pgBorders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047">
      <w:r>
        <w:separator/>
      </w:r>
    </w:p>
  </w:endnote>
  <w:endnote w:type="continuationSeparator" w:id="0">
    <w:p w:rsidR="00000000" w:rsidRDefault="00C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047">
      <w:r>
        <w:rPr>
          <w:color w:val="000000"/>
        </w:rPr>
        <w:separator/>
      </w:r>
    </w:p>
  </w:footnote>
  <w:footnote w:type="continuationSeparator" w:id="0">
    <w:p w:rsidR="00000000" w:rsidRDefault="00CD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DD7"/>
    <w:multiLevelType w:val="multilevel"/>
    <w:tmpl w:val="E7E2733C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F6762BC"/>
    <w:multiLevelType w:val="multilevel"/>
    <w:tmpl w:val="205836DA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DC9"/>
    <w:rsid w:val="004B2DC9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tccg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2017-03-23T09:03:00Z</cp:lastPrinted>
  <dcterms:created xsi:type="dcterms:W3CDTF">2022-09-15T01:44:00Z</dcterms:created>
  <dcterms:modified xsi:type="dcterms:W3CDTF">2022-09-15T01:44:00Z</dcterms:modified>
</cp:coreProperties>
</file>