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52F" w:rsidRDefault="00840470">
      <w:pPr>
        <w:spacing w:line="360" w:lineRule="exact"/>
        <w:ind w:left="-62" w:hanging="363"/>
        <w:jc w:val="center"/>
        <w:rPr>
          <w:rFonts w:eastAsia="標楷體"/>
          <w:spacing w:val="-4"/>
        </w:rPr>
      </w:pPr>
      <w:r>
        <w:rPr>
          <w:rFonts w:eastAsia="標楷體"/>
          <w:spacing w:val="-4"/>
        </w:rPr>
        <w:t>統計資料背景說明</w:t>
      </w:r>
    </w:p>
    <w:p w:rsidR="00F3652F" w:rsidRDefault="00840470">
      <w:pPr>
        <w:spacing w:line="240" w:lineRule="atLeast"/>
        <w:rPr>
          <w:rFonts w:ascii="標楷體" w:eastAsia="標楷體" w:hAnsi="標楷體"/>
        </w:rPr>
      </w:pPr>
      <w:r>
        <w:rPr>
          <w:rFonts w:ascii="標楷體" w:eastAsia="標楷體" w:hAnsi="標楷體"/>
        </w:rPr>
        <w:t>資料種類：各機關共同性統計</w:t>
      </w:r>
    </w:p>
    <w:p w:rsidR="00F3652F" w:rsidRDefault="00840470">
      <w:pPr>
        <w:spacing w:line="240" w:lineRule="atLeast"/>
        <w:rPr>
          <w:rFonts w:ascii="標楷體" w:eastAsia="標楷體" w:hAnsi="標楷體"/>
        </w:rPr>
      </w:pPr>
      <w:r>
        <w:rPr>
          <w:rFonts w:ascii="標楷體" w:eastAsia="標楷體" w:hAnsi="標楷體"/>
        </w:rPr>
        <w:t>資料項目：臺中市政府教育局員工總人數</w:t>
      </w:r>
    </w:p>
    <w:p w:rsidR="00F3652F" w:rsidRDefault="00840470">
      <w:pPr>
        <w:numPr>
          <w:ilvl w:val="0"/>
          <w:numId w:val="1"/>
        </w:numPr>
        <w:spacing w:line="280" w:lineRule="exact"/>
        <w:jc w:val="both"/>
        <w:rPr>
          <w:rFonts w:ascii="標楷體" w:eastAsia="標楷體" w:hAnsi="標楷體"/>
        </w:rPr>
      </w:pPr>
      <w:r>
        <w:rPr>
          <w:rFonts w:ascii="標楷體" w:eastAsia="標楷體" w:hAnsi="標楷體"/>
        </w:rPr>
        <w:t>發布及編製機關單位</w:t>
      </w:r>
    </w:p>
    <w:p w:rsidR="00F3652F" w:rsidRDefault="00840470">
      <w:pPr>
        <w:spacing w:line="280" w:lineRule="exact"/>
        <w:ind w:left="284"/>
        <w:jc w:val="both"/>
        <w:rPr>
          <w:rFonts w:ascii="標楷體" w:eastAsia="標楷體" w:hAnsi="標楷體"/>
          <w:spacing w:val="-4"/>
        </w:rPr>
      </w:pPr>
      <w:r>
        <w:rPr>
          <w:rFonts w:ascii="標楷體" w:eastAsia="標楷體" w:hAnsi="標楷體"/>
          <w:spacing w:val="-4"/>
        </w:rPr>
        <w:t>＊發布機關、單位：臺中市政府教育局會計室</w:t>
      </w:r>
    </w:p>
    <w:p w:rsidR="00F3652F" w:rsidRDefault="00840470">
      <w:pPr>
        <w:spacing w:line="280" w:lineRule="exact"/>
        <w:ind w:left="284"/>
        <w:jc w:val="both"/>
      </w:pPr>
      <w:r>
        <w:rPr>
          <w:rFonts w:ascii="標楷體" w:eastAsia="標楷體" w:hAnsi="標楷體"/>
        </w:rPr>
        <w:t>＊編製單位：</w:t>
      </w:r>
      <w:r>
        <w:rPr>
          <w:rFonts w:ascii="標楷體" w:eastAsia="標楷體" w:hAnsi="標楷體"/>
          <w:spacing w:val="-4"/>
        </w:rPr>
        <w:t>臺中市政府教育局人事室</w:t>
      </w:r>
    </w:p>
    <w:p w:rsidR="00F3652F" w:rsidRDefault="00840470">
      <w:pPr>
        <w:spacing w:line="280" w:lineRule="exact"/>
        <w:ind w:left="284"/>
        <w:jc w:val="both"/>
        <w:rPr>
          <w:rFonts w:ascii="標楷體" w:eastAsia="標楷體" w:hAnsi="標楷體"/>
        </w:rPr>
      </w:pPr>
      <w:r>
        <w:rPr>
          <w:rFonts w:ascii="標楷體" w:eastAsia="標楷體" w:hAnsi="標楷體"/>
        </w:rPr>
        <w:t>＊聯絡電話：</w:t>
      </w:r>
      <w:r>
        <w:rPr>
          <w:rFonts w:ascii="標楷體" w:eastAsia="標楷體" w:hAnsi="標楷體"/>
        </w:rPr>
        <w:t>(04)22289111-55832</w:t>
      </w:r>
    </w:p>
    <w:p w:rsidR="00F3652F" w:rsidRDefault="00840470">
      <w:pPr>
        <w:spacing w:line="280" w:lineRule="exact"/>
        <w:ind w:left="284"/>
        <w:jc w:val="both"/>
        <w:rPr>
          <w:rFonts w:ascii="標楷體" w:eastAsia="標楷體" w:hAnsi="標楷體"/>
        </w:rPr>
      </w:pPr>
      <w:r>
        <w:rPr>
          <w:rFonts w:ascii="標楷體" w:eastAsia="標楷體" w:hAnsi="標楷體"/>
        </w:rPr>
        <w:t>＊傳</w:t>
      </w:r>
      <w:r>
        <w:rPr>
          <w:rFonts w:ascii="標楷體" w:eastAsia="標楷體" w:hAnsi="標楷體"/>
        </w:rPr>
        <w:t xml:space="preserve">    </w:t>
      </w:r>
      <w:r>
        <w:rPr>
          <w:rFonts w:ascii="標楷體" w:eastAsia="標楷體" w:hAnsi="標楷體"/>
        </w:rPr>
        <w:t>真：無</w:t>
      </w:r>
    </w:p>
    <w:p w:rsidR="00F3652F" w:rsidRDefault="00840470">
      <w:pPr>
        <w:spacing w:line="280" w:lineRule="exact"/>
        <w:ind w:left="284"/>
        <w:jc w:val="both"/>
      </w:pPr>
      <w:r>
        <w:rPr>
          <w:rFonts w:ascii="標楷體" w:eastAsia="標楷體" w:hAnsi="標楷體"/>
        </w:rPr>
        <w:t>＊電子信箱：</w:t>
      </w:r>
      <w:r>
        <w:rPr>
          <w:rFonts w:ascii="標楷體" w:eastAsia="標楷體" w:hAnsi="標楷體"/>
        </w:rPr>
        <w:t xml:space="preserve">611232025ray@taichung.gov.tw </w:t>
      </w:r>
    </w:p>
    <w:p w:rsidR="00F3652F" w:rsidRDefault="00840470">
      <w:pPr>
        <w:spacing w:line="280" w:lineRule="exact"/>
        <w:ind w:left="539" w:hanging="539"/>
        <w:jc w:val="both"/>
        <w:rPr>
          <w:rFonts w:ascii="標楷體" w:eastAsia="標楷體" w:hAnsi="標楷體"/>
        </w:rPr>
      </w:pPr>
      <w:r>
        <w:rPr>
          <w:rFonts w:ascii="標楷體" w:eastAsia="標楷體" w:hAnsi="標楷體"/>
        </w:rPr>
        <w:t>二、發布形式</w:t>
      </w:r>
    </w:p>
    <w:p w:rsidR="00F3652F" w:rsidRDefault="00840470">
      <w:pPr>
        <w:numPr>
          <w:ilvl w:val="0"/>
          <w:numId w:val="2"/>
        </w:numPr>
        <w:spacing w:line="280" w:lineRule="exact"/>
        <w:ind w:hanging="295"/>
        <w:jc w:val="both"/>
        <w:rPr>
          <w:rFonts w:ascii="標楷體" w:eastAsia="標楷體" w:hAnsi="標楷體"/>
        </w:rPr>
      </w:pPr>
      <w:r>
        <w:rPr>
          <w:rFonts w:ascii="標楷體" w:eastAsia="標楷體" w:hAnsi="標楷體"/>
        </w:rPr>
        <w:t>口頭：</w:t>
      </w:r>
    </w:p>
    <w:p w:rsidR="00F3652F" w:rsidRDefault="00840470">
      <w:pPr>
        <w:spacing w:line="280" w:lineRule="exact"/>
        <w:ind w:left="294"/>
        <w:jc w:val="both"/>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rsidR="00F3652F" w:rsidRDefault="00840470">
      <w:pPr>
        <w:numPr>
          <w:ilvl w:val="0"/>
          <w:numId w:val="3"/>
        </w:numPr>
        <w:spacing w:line="280" w:lineRule="exact"/>
        <w:jc w:val="both"/>
        <w:rPr>
          <w:rFonts w:ascii="標楷體" w:eastAsia="標楷體" w:hAnsi="標楷體"/>
        </w:rPr>
      </w:pPr>
      <w:r>
        <w:rPr>
          <w:rFonts w:ascii="標楷體" w:eastAsia="標楷體" w:hAnsi="標楷體"/>
        </w:rPr>
        <w:t>書面：</w:t>
      </w:r>
    </w:p>
    <w:p w:rsidR="00F3652F" w:rsidRDefault="00840470">
      <w:pPr>
        <w:spacing w:line="280" w:lineRule="exact"/>
        <w:ind w:left="294"/>
        <w:jc w:val="both"/>
      </w:pP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）書刊</w:t>
      </w:r>
    </w:p>
    <w:p w:rsidR="00F3652F" w:rsidRDefault="00840470">
      <w:pPr>
        <w:numPr>
          <w:ilvl w:val="0"/>
          <w:numId w:val="3"/>
        </w:numPr>
        <w:spacing w:line="280" w:lineRule="exact"/>
        <w:jc w:val="both"/>
        <w:rPr>
          <w:rFonts w:ascii="標楷體" w:eastAsia="標楷體" w:hAnsi="標楷體"/>
        </w:rPr>
      </w:pPr>
      <w:r>
        <w:rPr>
          <w:rFonts w:ascii="標楷體" w:eastAsia="標楷體" w:hAnsi="標楷體"/>
        </w:rPr>
        <w:t>電子媒體：</w:t>
      </w:r>
    </w:p>
    <w:p w:rsidR="00F3652F" w:rsidRDefault="00840470">
      <w:pPr>
        <w:spacing w:line="360" w:lineRule="exact"/>
        <w:ind w:right="-328" w:firstLine="480"/>
        <w:jc w:val="both"/>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r>
        <w:rPr>
          <w:rFonts w:eastAsia="標楷體"/>
          <w:sz w:val="20"/>
          <w:u w:val="single"/>
        </w:rPr>
        <w:t xml:space="preserve"> </w:t>
      </w:r>
    </w:p>
    <w:p w:rsidR="00F3652F" w:rsidRDefault="00840470">
      <w:pPr>
        <w:spacing w:line="360" w:lineRule="exact"/>
        <w:ind w:right="-328" w:firstLine="480"/>
        <w:jc w:val="both"/>
        <w:rPr>
          <w:rFonts w:ascii="標楷體" w:eastAsia="標楷體" w:hAnsi="標楷體"/>
        </w:rPr>
      </w:pPr>
      <w:r>
        <w:rPr>
          <w:rFonts w:ascii="標楷體" w:eastAsia="標楷體" w:hAnsi="標楷體"/>
        </w:rPr>
        <w:t xml:space="preserve"> </w:t>
      </w:r>
    </w:p>
    <w:p w:rsidR="00F3652F" w:rsidRDefault="00840470">
      <w:pPr>
        <w:spacing w:line="360" w:lineRule="exact"/>
        <w:ind w:right="-328" w:firstLine="480"/>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2" w:eastAsia="Wingdings 2" w:hAnsi="Wingdings 2" w:cs="Wingdings 2"/>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F3652F" w:rsidRDefault="00840470">
      <w:pPr>
        <w:spacing w:line="280" w:lineRule="exact"/>
        <w:ind w:left="616" w:hanging="616"/>
        <w:jc w:val="both"/>
        <w:rPr>
          <w:rFonts w:ascii="標楷體" w:eastAsia="標楷體" w:hAnsi="標楷體"/>
        </w:rPr>
      </w:pPr>
      <w:r>
        <w:rPr>
          <w:rFonts w:ascii="標楷體" w:eastAsia="標楷體" w:hAnsi="標楷體"/>
        </w:rPr>
        <w:t>三、資料範圍、週期及時效</w:t>
      </w:r>
    </w:p>
    <w:p w:rsidR="00F3652F" w:rsidRDefault="00840470">
      <w:pPr>
        <w:numPr>
          <w:ilvl w:val="0"/>
          <w:numId w:val="3"/>
        </w:numPr>
        <w:spacing w:line="280" w:lineRule="exact"/>
        <w:jc w:val="both"/>
      </w:pPr>
      <w:r>
        <w:rPr>
          <w:rFonts w:ascii="標楷體" w:eastAsia="標楷體" w:hAnsi="標楷體"/>
        </w:rPr>
        <w:t>統計地區範圍及對象：凡服務於本局之正式公務人員暨聘用人員、約僱人員、技工、駕駛、工友、正式工員</w:t>
      </w:r>
      <w:r>
        <w:rPr>
          <w:rFonts w:ascii="標楷體" w:eastAsia="標楷體" w:hAnsi="標楷體"/>
        </w:rPr>
        <w:t>(</w:t>
      </w:r>
      <w:r>
        <w:rPr>
          <w:rFonts w:ascii="標楷體" w:eastAsia="標楷體" w:hAnsi="標楷體"/>
        </w:rPr>
        <w:t>船員</w:t>
      </w:r>
      <w:r>
        <w:rPr>
          <w:rFonts w:ascii="標楷體" w:eastAsia="標楷體" w:hAnsi="標楷體"/>
        </w:rPr>
        <w:t>)</w:t>
      </w:r>
      <w:r>
        <w:rPr>
          <w:rFonts w:ascii="標楷體" w:eastAsia="標楷體" w:hAnsi="標楷體"/>
        </w:rPr>
        <w:t>、駐衛警察、測量助理、清潔隊員、臨編人員、臨時員工等人員</w:t>
      </w:r>
      <w:r>
        <w:rPr>
          <w:rFonts w:ascii="標楷體" w:eastAsia="標楷體" w:hAnsi="標楷體"/>
        </w:rPr>
        <w:t>(</w:t>
      </w:r>
      <w:r>
        <w:rPr>
          <w:rFonts w:ascii="標楷體" w:eastAsia="標楷體" w:hAnsi="標楷體"/>
        </w:rPr>
        <w:t>含借調入及支援本機關，不含借調出及支援外機關</w:t>
      </w:r>
      <w:r>
        <w:rPr>
          <w:rFonts w:ascii="新細明體" w:hAnsi="新細明體"/>
        </w:rPr>
        <w:t>、</w:t>
      </w:r>
      <w:r>
        <w:rPr>
          <w:rFonts w:ascii="標楷體" w:eastAsia="標楷體" w:hAnsi="標楷體"/>
        </w:rPr>
        <w:t>不含留職停薪</w:t>
      </w:r>
      <w:r>
        <w:rPr>
          <w:rFonts w:ascii="標楷體" w:eastAsia="標楷體" w:hAnsi="標楷體"/>
        </w:rPr>
        <w:t>)</w:t>
      </w:r>
      <w:r>
        <w:rPr>
          <w:rFonts w:ascii="標楷體" w:eastAsia="標楷體" w:hAnsi="標楷體"/>
        </w:rPr>
        <w:t>，均為統計範圍及對象。</w:t>
      </w:r>
    </w:p>
    <w:p w:rsidR="00F3652F" w:rsidRDefault="00840470">
      <w:pPr>
        <w:numPr>
          <w:ilvl w:val="0"/>
          <w:numId w:val="3"/>
        </w:numPr>
        <w:spacing w:line="280" w:lineRule="exact"/>
        <w:jc w:val="both"/>
      </w:pPr>
      <w:r>
        <w:rPr>
          <w:rFonts w:ascii="標楷體" w:eastAsia="標楷體" w:hAnsi="標楷體"/>
        </w:rPr>
        <w:t>統計標準時間：以每年</w:t>
      </w:r>
      <w:r>
        <w:rPr>
          <w:rFonts w:ascii="標楷體" w:eastAsia="標楷體" w:hAnsi="標楷體"/>
        </w:rPr>
        <w:t>12</w:t>
      </w:r>
      <w:r>
        <w:rPr>
          <w:rFonts w:ascii="標楷體" w:eastAsia="標楷體" w:hAnsi="標楷體"/>
        </w:rPr>
        <w:t>月</w:t>
      </w:r>
      <w:r>
        <w:rPr>
          <w:rFonts w:ascii="標楷體" w:eastAsia="標楷體" w:hAnsi="標楷體"/>
        </w:rPr>
        <w:t>31</w:t>
      </w:r>
      <w:r>
        <w:rPr>
          <w:rFonts w:ascii="標楷體" w:eastAsia="標楷體" w:hAnsi="標楷體"/>
        </w:rPr>
        <w:t>日之事實為準。</w:t>
      </w:r>
    </w:p>
    <w:p w:rsidR="00F3652F" w:rsidRDefault="00840470">
      <w:pPr>
        <w:numPr>
          <w:ilvl w:val="0"/>
          <w:numId w:val="3"/>
        </w:numPr>
        <w:spacing w:line="280" w:lineRule="exact"/>
        <w:jc w:val="both"/>
      </w:pPr>
      <w:r>
        <w:rPr>
          <w:rFonts w:ascii="標楷體" w:eastAsia="標楷體" w:hAnsi="標楷體"/>
        </w:rPr>
        <w:t>統計項目定義：</w:t>
      </w:r>
      <w:r>
        <w:rPr>
          <w:rFonts w:ascii="標楷體" w:eastAsia="標楷體" w:hAnsi="標楷體"/>
        </w:rPr>
        <w:t xml:space="preserve"> </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正式職</w:t>
      </w:r>
      <w:r>
        <w:rPr>
          <w:rFonts w:ascii="標楷體" w:eastAsia="標楷體" w:hAnsi="標楷體"/>
        </w:rPr>
        <w:t>(</w:t>
      </w:r>
      <w:r>
        <w:rPr>
          <w:rFonts w:ascii="標楷體" w:eastAsia="標楷體" w:hAnsi="標楷體"/>
        </w:rPr>
        <w:t>教</w:t>
      </w:r>
      <w:r>
        <w:rPr>
          <w:rFonts w:ascii="標楷體" w:eastAsia="標楷體" w:hAnsi="標楷體"/>
        </w:rPr>
        <w:t>)</w:t>
      </w:r>
      <w:r>
        <w:rPr>
          <w:rFonts w:ascii="標楷體" w:eastAsia="標楷體" w:hAnsi="標楷體"/>
        </w:rPr>
        <w:t>員：係指服務於本局之正式公務</w:t>
      </w:r>
      <w:r>
        <w:rPr>
          <w:rFonts w:ascii="標楷體" w:eastAsia="標楷體" w:hAnsi="標楷體"/>
        </w:rPr>
        <w:t>(</w:t>
      </w:r>
      <w:r>
        <w:rPr>
          <w:rFonts w:ascii="標楷體" w:eastAsia="標楷體" w:hAnsi="標楷體"/>
        </w:rPr>
        <w:t>教</w:t>
      </w:r>
      <w:r>
        <w:rPr>
          <w:rFonts w:ascii="標楷體" w:eastAsia="標楷體" w:hAnsi="標楷體"/>
        </w:rPr>
        <w:t>)</w:t>
      </w:r>
      <w:r>
        <w:rPr>
          <w:rFonts w:ascii="標楷體" w:eastAsia="標楷體" w:hAnsi="標楷體"/>
        </w:rPr>
        <w:t>人員，包含他機關服務於本局之正式公務</w:t>
      </w:r>
      <w:r>
        <w:rPr>
          <w:rFonts w:ascii="標楷體" w:eastAsia="標楷體" w:hAnsi="標楷體"/>
        </w:rPr>
        <w:t>(</w:t>
      </w:r>
      <w:r>
        <w:rPr>
          <w:rFonts w:ascii="標楷體" w:eastAsia="標楷體" w:hAnsi="標楷體"/>
        </w:rPr>
        <w:t>教</w:t>
      </w:r>
      <w:r>
        <w:rPr>
          <w:rFonts w:ascii="標楷體" w:eastAsia="標楷體" w:hAnsi="標楷體"/>
        </w:rPr>
        <w:t>)</w:t>
      </w:r>
      <w:r>
        <w:rPr>
          <w:rFonts w:ascii="標楷體" w:eastAsia="標楷體" w:hAnsi="標楷體"/>
        </w:rPr>
        <w:t>人員</w:t>
      </w:r>
      <w:r>
        <w:rPr>
          <w:rFonts w:ascii="標楷體" w:eastAsia="標楷體" w:hAnsi="標楷體"/>
        </w:rPr>
        <w:t xml:space="preserve"> (</w:t>
      </w:r>
      <w:r>
        <w:rPr>
          <w:rFonts w:ascii="標楷體" w:eastAsia="標楷體" w:hAnsi="標楷體"/>
        </w:rPr>
        <w:t>含借調入、支援本機關人員；不含留職停薪、借調出、支援外機關人員</w:t>
      </w:r>
      <w:r>
        <w:rPr>
          <w:rFonts w:ascii="標楷體" w:eastAsia="標楷體" w:hAnsi="標楷體"/>
        </w:rPr>
        <w:t>)</w:t>
      </w:r>
      <w:r>
        <w:rPr>
          <w:rFonts w:ascii="標楷體" w:eastAsia="標楷體" w:hAnsi="標楷體"/>
        </w:rPr>
        <w:t>；包括民選首長、政務人員、職員、校長及教師。</w:t>
      </w:r>
    </w:p>
    <w:p w:rsidR="00F3652F" w:rsidRDefault="00840470">
      <w:pPr>
        <w:numPr>
          <w:ilvl w:val="0"/>
          <w:numId w:val="5"/>
        </w:numPr>
        <w:spacing w:line="280" w:lineRule="exact"/>
        <w:jc w:val="both"/>
        <w:rPr>
          <w:rFonts w:ascii="標楷體" w:eastAsia="標楷體" w:hAnsi="標楷體"/>
        </w:rPr>
      </w:pPr>
      <w:r>
        <w:rPr>
          <w:rFonts w:ascii="標楷體" w:eastAsia="標楷體" w:hAnsi="標楷體"/>
        </w:rPr>
        <w:t>民選首長：依「地方制度法」第</w:t>
      </w:r>
      <w:r>
        <w:rPr>
          <w:rFonts w:ascii="標楷體" w:eastAsia="標楷體" w:hAnsi="標楷體"/>
        </w:rPr>
        <w:t>56</w:t>
      </w:r>
      <w:r>
        <w:rPr>
          <w:rFonts w:ascii="標楷體" w:eastAsia="標楷體" w:hAnsi="標楷體"/>
        </w:rPr>
        <w:t>條至第</w:t>
      </w:r>
      <w:r>
        <w:rPr>
          <w:rFonts w:ascii="標楷體" w:eastAsia="標楷體" w:hAnsi="標楷體"/>
        </w:rPr>
        <w:t>57</w:t>
      </w:r>
      <w:r>
        <w:rPr>
          <w:rFonts w:ascii="標楷體" w:eastAsia="標楷體" w:hAnsi="標楷體"/>
        </w:rPr>
        <w:t>條規定，由各該轄區人民依法選舉之地方政府首長。</w:t>
      </w:r>
    </w:p>
    <w:p w:rsidR="00F3652F" w:rsidRDefault="00840470">
      <w:pPr>
        <w:numPr>
          <w:ilvl w:val="0"/>
          <w:numId w:val="5"/>
        </w:numPr>
        <w:spacing w:line="280" w:lineRule="exact"/>
        <w:jc w:val="both"/>
        <w:rPr>
          <w:rFonts w:ascii="標楷體" w:eastAsia="標楷體" w:hAnsi="標楷體"/>
        </w:rPr>
      </w:pPr>
      <w:r>
        <w:rPr>
          <w:rFonts w:ascii="標楷體" w:eastAsia="標楷體" w:hAnsi="標楷體"/>
        </w:rPr>
        <w:t>政務人員：依「地方制度法」第</w:t>
      </w:r>
      <w:r>
        <w:rPr>
          <w:rFonts w:ascii="標楷體" w:eastAsia="標楷體" w:hAnsi="標楷體"/>
        </w:rPr>
        <w:t>56</w:t>
      </w:r>
      <w:r>
        <w:rPr>
          <w:rFonts w:ascii="標楷體" w:eastAsia="標楷體" w:hAnsi="標楷體"/>
        </w:rPr>
        <w:t>條規定，職務列等為比照簡任之副首長、一級單位主管或所屬一級機關首長。</w:t>
      </w:r>
    </w:p>
    <w:p w:rsidR="00F3652F" w:rsidRDefault="00840470">
      <w:pPr>
        <w:numPr>
          <w:ilvl w:val="0"/>
          <w:numId w:val="5"/>
        </w:numPr>
        <w:spacing w:line="280" w:lineRule="exact"/>
        <w:jc w:val="both"/>
        <w:rPr>
          <w:rFonts w:ascii="標楷體" w:eastAsia="標楷體" w:hAnsi="標楷體"/>
        </w:rPr>
      </w:pPr>
      <w:r>
        <w:rPr>
          <w:rFonts w:ascii="標楷體" w:eastAsia="標楷體" w:hAnsi="標楷體"/>
        </w:rPr>
        <w:t>正式職員：各地方政府所屬機關及各級公立學校以人事費編列並佔職員編制表內職稱，或屬臨編及其他未納銓審之人員，但不包含</w:t>
      </w:r>
      <w:r>
        <w:rPr>
          <w:rFonts w:ascii="標楷體" w:eastAsia="標楷體" w:hAnsi="標楷體"/>
        </w:rPr>
        <w:t>民選首長、政務人員以及公立幼兒園留用職員。</w:t>
      </w:r>
    </w:p>
    <w:p w:rsidR="00F3652F" w:rsidRDefault="00840470">
      <w:pPr>
        <w:numPr>
          <w:ilvl w:val="0"/>
          <w:numId w:val="5"/>
        </w:numPr>
        <w:spacing w:line="280" w:lineRule="exact"/>
        <w:jc w:val="both"/>
        <w:rPr>
          <w:rFonts w:ascii="標楷體" w:eastAsia="標楷體" w:hAnsi="標楷體"/>
        </w:rPr>
      </w:pPr>
      <w:r>
        <w:rPr>
          <w:rFonts w:ascii="標楷體" w:eastAsia="標楷體" w:hAnsi="標楷體"/>
        </w:rPr>
        <w:t>校長及教師：</w:t>
      </w:r>
    </w:p>
    <w:p w:rsidR="00F3652F" w:rsidRDefault="00840470">
      <w:pPr>
        <w:numPr>
          <w:ilvl w:val="0"/>
          <w:numId w:val="6"/>
        </w:numPr>
        <w:spacing w:line="280" w:lineRule="exact"/>
        <w:jc w:val="both"/>
        <w:rPr>
          <w:rFonts w:ascii="標楷體" w:eastAsia="標楷體" w:hAnsi="標楷體"/>
        </w:rPr>
      </w:pPr>
      <w:r>
        <w:rPr>
          <w:rFonts w:ascii="標楷體" w:eastAsia="標楷體" w:hAnsi="標楷體"/>
        </w:rPr>
        <w:t>校長：公立各級學校校長。</w:t>
      </w:r>
    </w:p>
    <w:p w:rsidR="00F3652F" w:rsidRDefault="00840470">
      <w:pPr>
        <w:numPr>
          <w:ilvl w:val="0"/>
          <w:numId w:val="6"/>
        </w:numPr>
        <w:spacing w:line="280" w:lineRule="exact"/>
        <w:jc w:val="both"/>
        <w:rPr>
          <w:rFonts w:ascii="標楷體" w:eastAsia="標楷體" w:hAnsi="標楷體"/>
        </w:rPr>
      </w:pPr>
      <w:r>
        <w:rPr>
          <w:rFonts w:ascii="標楷體" w:eastAsia="標楷體" w:hAnsi="標楷體"/>
        </w:rPr>
        <w:t>教師：公立各級學校正式教師（含兼行政教師）、特殊教育教師、專任輔導教師、依「各級學校專任運動教練聘任管理辦法」聘任之專任運動教練、公立高級中學教官，但不包含公立幼兒園之教師。</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聘用人員：依「聘用人員聘用條例」進用且編列有聘用人員預算員額，或預算員額編列於聘用人員預算項下者，但不含以中央機關全額補助業務費進用人員。</w:t>
      </w:r>
      <w:r>
        <w:rPr>
          <w:rFonts w:ascii="標楷體" w:eastAsia="標楷體" w:hAnsi="標楷體"/>
        </w:rPr>
        <w:t>(</w:t>
      </w:r>
      <w:r>
        <w:rPr>
          <w:rFonts w:ascii="標楷體" w:eastAsia="標楷體" w:hAnsi="標楷體"/>
        </w:rPr>
        <w:t>部分市庫支應人員應列入</w:t>
      </w:r>
      <w:r>
        <w:rPr>
          <w:rFonts w:ascii="標楷體" w:eastAsia="標楷體" w:hAnsi="標楷體"/>
        </w:rPr>
        <w:t>)</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約僱人員：依「行政院與所屬中央及地方各機關約僱人員僱用辦法」進用且編列有約僱人員預算員額，或預算員額編列於約僱人員預算項下者，包括職務代理人，但不含以中央機關全額補助業務費進用人員。</w:t>
      </w:r>
      <w:r>
        <w:rPr>
          <w:rFonts w:ascii="標楷體" w:eastAsia="標楷體" w:hAnsi="標楷體"/>
        </w:rPr>
        <w:t>(</w:t>
      </w:r>
      <w:r>
        <w:rPr>
          <w:rFonts w:ascii="標楷體" w:eastAsia="標楷體" w:hAnsi="標楷體"/>
        </w:rPr>
        <w:t>部分市庫支應人員應列入</w:t>
      </w:r>
      <w:r>
        <w:rPr>
          <w:rFonts w:ascii="標楷體" w:eastAsia="標楷體" w:hAnsi="標楷體"/>
        </w:rPr>
        <w:t>)</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技工：依廢止前之「事務管理規則」及「工友管理要點」等規定僱用之編制內非生產性之技術工友。</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駕駛：依廢止前之「事務管理規則」及「工友管理要</w:t>
      </w:r>
      <w:r>
        <w:rPr>
          <w:rFonts w:ascii="標楷體" w:eastAsia="標楷體" w:hAnsi="標楷體"/>
        </w:rPr>
        <w:t>點」等規定僱用之公務車輛駕駛。</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lastRenderedPageBreak/>
        <w:t>工友：依廢止前之「事務管理規則」及「工友管理要點」等規定僱用之編制內非生產性之普通工友。</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正式工員</w:t>
      </w:r>
      <w:r>
        <w:rPr>
          <w:rFonts w:ascii="標楷體" w:eastAsia="標楷體" w:hAnsi="標楷體"/>
        </w:rPr>
        <w:t>(</w:t>
      </w:r>
      <w:r>
        <w:rPr>
          <w:rFonts w:ascii="標楷體" w:eastAsia="標楷體" w:hAnsi="標楷體"/>
        </w:rPr>
        <w:t>船員</w:t>
      </w:r>
      <w:r>
        <w:rPr>
          <w:rFonts w:ascii="標楷體" w:eastAsia="標楷體" w:hAnsi="標楷體"/>
        </w:rPr>
        <w:t>)</w:t>
      </w:r>
      <w:r>
        <w:rPr>
          <w:rFonts w:ascii="標楷體" w:eastAsia="標楷體" w:hAnsi="標楷體"/>
        </w:rPr>
        <w:t>：地方公營事業機構編列用人費進用之正式工員</w:t>
      </w:r>
      <w:r>
        <w:rPr>
          <w:rFonts w:ascii="標楷體" w:eastAsia="標楷體" w:hAnsi="標楷體"/>
        </w:rPr>
        <w:t>(</w:t>
      </w:r>
      <w:r>
        <w:rPr>
          <w:rFonts w:ascii="標楷體" w:eastAsia="標楷體" w:hAnsi="標楷體"/>
        </w:rPr>
        <w:t>船員</w:t>
      </w:r>
      <w:r>
        <w:rPr>
          <w:rFonts w:ascii="標楷體" w:eastAsia="標楷體" w:hAnsi="標楷體"/>
        </w:rPr>
        <w:t>)</w:t>
      </w:r>
      <w:r>
        <w:rPr>
          <w:rFonts w:ascii="標楷體" w:eastAsia="標楷體" w:hAnsi="標楷體"/>
        </w:rPr>
        <w:t>。</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駐衛警察：依「各機關學校團體駐衛警察設置管理辦法」進用之人員。</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測量助理：依臺灣省政府原訂之「臺灣省各地政機關測量助理管理要點」或本於權責訂定規定進用及管理之測量助理人員。</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清潔隊員：依臺灣省政府原訂之「臺灣省各級清潔機構清潔隊員駕駛技工管理要點」或縣市政府本於權責訂定規定進用及管理之清潔隊員。</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臨編人員：編制表表末，</w:t>
      </w:r>
      <w:r>
        <w:rPr>
          <w:rFonts w:ascii="標楷體" w:eastAsia="標楷體" w:hAnsi="標楷體"/>
        </w:rPr>
        <w:t>註記「出缺不補，未列入」之人員。（非行政助</w:t>
      </w:r>
      <w:r>
        <w:rPr>
          <w:rFonts w:ascii="標楷體" w:eastAsia="標楷體" w:hAnsi="標楷體"/>
        </w:rPr>
        <w:t xml:space="preserve">   </w:t>
      </w:r>
      <w:r>
        <w:rPr>
          <w:rFonts w:ascii="標楷體" w:eastAsia="標楷體" w:hAnsi="標楷體"/>
        </w:rPr>
        <w:t>理，本府</w:t>
      </w:r>
      <w:r>
        <w:rPr>
          <w:rFonts w:ascii="標楷體" w:eastAsia="標楷體" w:hAnsi="標楷體"/>
        </w:rPr>
        <w:t>105</w:t>
      </w:r>
      <w:r>
        <w:rPr>
          <w:rFonts w:ascii="標楷體" w:eastAsia="標楷體" w:hAnsi="標楷體"/>
        </w:rPr>
        <w:t>年底僅地方稅務局尚有</w:t>
      </w:r>
      <w:r>
        <w:rPr>
          <w:rFonts w:ascii="標楷體" w:eastAsia="標楷體" w:hAnsi="標楷體"/>
        </w:rPr>
        <w:t>2</w:t>
      </w:r>
      <w:r>
        <w:rPr>
          <w:rFonts w:ascii="標楷體" w:eastAsia="標楷體" w:hAnsi="標楷體"/>
        </w:rPr>
        <w:t>名）</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臨時員工：即行政助理、約用人員、業務助理、臨時工、契約工等。</w:t>
      </w:r>
    </w:p>
    <w:p w:rsidR="00F3652F" w:rsidRDefault="00840470">
      <w:pPr>
        <w:numPr>
          <w:ilvl w:val="0"/>
          <w:numId w:val="4"/>
        </w:numPr>
        <w:spacing w:line="280" w:lineRule="exact"/>
        <w:jc w:val="both"/>
        <w:rPr>
          <w:rFonts w:ascii="標楷體" w:eastAsia="標楷體" w:hAnsi="標楷體"/>
        </w:rPr>
      </w:pPr>
      <w:r>
        <w:rPr>
          <w:rFonts w:ascii="標楷體" w:eastAsia="標楷體" w:hAnsi="標楷體"/>
        </w:rPr>
        <w:t>其他：非屬上述類別，請於備註說明。</w:t>
      </w:r>
    </w:p>
    <w:p w:rsidR="00F3652F" w:rsidRDefault="00840470">
      <w:pPr>
        <w:numPr>
          <w:ilvl w:val="0"/>
          <w:numId w:val="3"/>
        </w:numPr>
        <w:spacing w:line="280" w:lineRule="exact"/>
        <w:jc w:val="both"/>
      </w:pPr>
      <w:r>
        <w:rPr>
          <w:rFonts w:ascii="標楷體" w:eastAsia="標楷體" w:hAnsi="標楷體"/>
        </w:rPr>
        <w:t>統計單位：人。</w:t>
      </w:r>
    </w:p>
    <w:p w:rsidR="00F3652F" w:rsidRDefault="00840470">
      <w:pPr>
        <w:numPr>
          <w:ilvl w:val="0"/>
          <w:numId w:val="3"/>
        </w:numPr>
        <w:rPr>
          <w:rFonts w:ascii="標楷體" w:eastAsia="標楷體" w:hAnsi="標楷體"/>
        </w:rPr>
      </w:pPr>
      <w:r>
        <w:rPr>
          <w:rFonts w:ascii="標楷體" w:eastAsia="標楷體" w:hAnsi="標楷體"/>
        </w:rPr>
        <w:t>統計分類：橫列以職務類別為分類標準；縱行以性別為分類標準。</w:t>
      </w:r>
    </w:p>
    <w:p w:rsidR="00F3652F" w:rsidRDefault="00840470">
      <w:pPr>
        <w:numPr>
          <w:ilvl w:val="0"/>
          <w:numId w:val="3"/>
        </w:numPr>
        <w:spacing w:line="280" w:lineRule="exact"/>
        <w:jc w:val="both"/>
        <w:rPr>
          <w:rFonts w:ascii="標楷體" w:eastAsia="標楷體" w:hAnsi="標楷體"/>
        </w:rPr>
      </w:pPr>
      <w:r>
        <w:rPr>
          <w:rFonts w:ascii="標楷體" w:eastAsia="標楷體" w:hAnsi="標楷體"/>
        </w:rPr>
        <w:t>發布週期：年。</w:t>
      </w:r>
    </w:p>
    <w:p w:rsidR="00F3652F" w:rsidRDefault="00840470">
      <w:pPr>
        <w:numPr>
          <w:ilvl w:val="0"/>
          <w:numId w:val="3"/>
        </w:numPr>
        <w:spacing w:line="280" w:lineRule="exact"/>
        <w:jc w:val="both"/>
        <w:rPr>
          <w:rFonts w:ascii="標楷體" w:eastAsia="標楷體" w:hAnsi="標楷體"/>
        </w:rPr>
      </w:pPr>
      <w:r>
        <w:rPr>
          <w:rFonts w:ascii="標楷體" w:eastAsia="標楷體" w:hAnsi="標楷體"/>
        </w:rPr>
        <w:t>時</w:t>
      </w:r>
      <w:r>
        <w:rPr>
          <w:rFonts w:ascii="標楷體" w:eastAsia="標楷體" w:hAnsi="標楷體"/>
        </w:rPr>
        <w:t xml:space="preserve">    </w:t>
      </w:r>
      <w:r>
        <w:rPr>
          <w:rFonts w:ascii="標楷體" w:eastAsia="標楷體" w:hAnsi="標楷體"/>
        </w:rPr>
        <w:t>效：</w:t>
      </w:r>
      <w:r>
        <w:rPr>
          <w:rFonts w:ascii="標楷體" w:eastAsia="標楷體" w:hAnsi="標楷體"/>
        </w:rPr>
        <w:t>2</w:t>
      </w:r>
      <w:r>
        <w:rPr>
          <w:rFonts w:ascii="標楷體" w:eastAsia="標楷體" w:hAnsi="標楷體"/>
        </w:rPr>
        <w:t>個月。</w:t>
      </w:r>
    </w:p>
    <w:p w:rsidR="00F3652F" w:rsidRDefault="00840470">
      <w:pPr>
        <w:numPr>
          <w:ilvl w:val="0"/>
          <w:numId w:val="3"/>
        </w:numPr>
        <w:spacing w:line="280" w:lineRule="exact"/>
        <w:jc w:val="both"/>
      </w:pPr>
      <w:r>
        <w:rPr>
          <w:rFonts w:ascii="標楷體" w:eastAsia="標楷體" w:hAnsi="標楷體"/>
        </w:rPr>
        <w:t>資料變革：</w:t>
      </w:r>
      <w:r>
        <w:rPr>
          <w:rFonts w:ascii="新細明體" w:eastAsia="標楷體" w:hAnsi="新細明體"/>
        </w:rPr>
        <w:t>無。</w:t>
      </w:r>
    </w:p>
    <w:p w:rsidR="00F3652F" w:rsidRDefault="00840470">
      <w:pPr>
        <w:spacing w:line="280" w:lineRule="exact"/>
        <w:ind w:left="397" w:hanging="397"/>
        <w:jc w:val="both"/>
        <w:rPr>
          <w:rFonts w:ascii="標楷體" w:eastAsia="標楷體" w:hAnsi="標楷體"/>
        </w:rPr>
      </w:pPr>
      <w:r>
        <w:rPr>
          <w:rFonts w:ascii="標楷體" w:eastAsia="標楷體" w:hAnsi="標楷體"/>
        </w:rPr>
        <w:t>四、公開資料發布訊息：</w:t>
      </w:r>
    </w:p>
    <w:p w:rsidR="00F3652F" w:rsidRDefault="00840470">
      <w:pPr>
        <w:numPr>
          <w:ilvl w:val="0"/>
          <w:numId w:val="3"/>
        </w:numPr>
        <w:spacing w:line="280" w:lineRule="exact"/>
      </w:pPr>
      <w:r>
        <w:rPr>
          <w:rFonts w:ascii="標楷體" w:eastAsia="標楷體" w:hAnsi="標楷體"/>
        </w:rPr>
        <w:t>預告發布日期：</w:t>
      </w:r>
      <w:r>
        <w:rPr>
          <w:rFonts w:ascii="標楷體" w:eastAsia="標楷體" w:hAnsi="標楷體" w:cs="新細明體"/>
        </w:rPr>
        <w:t>次年</w:t>
      </w:r>
      <w:r>
        <w:rPr>
          <w:rFonts w:ascii="標楷體" w:eastAsia="標楷體" w:hAnsi="標楷體"/>
        </w:rPr>
        <w:t>2</w:t>
      </w:r>
      <w:r>
        <w:rPr>
          <w:rFonts w:ascii="標楷體" w:eastAsia="標楷體" w:hAnsi="標楷體"/>
        </w:rPr>
        <w:t>月底</w:t>
      </w:r>
      <w:r>
        <w:rPr>
          <w:rFonts w:ascii="標楷體" w:eastAsia="標楷體" w:hAnsi="標楷體" w:cs="新細明體"/>
        </w:rPr>
        <w:t>(</w:t>
      </w:r>
      <w:r>
        <w:rPr>
          <w:rFonts w:ascii="標楷體" w:eastAsia="標楷體" w:hAnsi="標楷體" w:cs="新細明體"/>
        </w:rPr>
        <w:t>原訂預告發布日期如遇例假日或國定假日則延至下一個工作日發布</w:t>
      </w:r>
      <w:r>
        <w:rPr>
          <w:rFonts w:ascii="標楷體" w:eastAsia="標楷體" w:hAnsi="標楷體" w:cs="新細明體"/>
        </w:rPr>
        <w:t>)</w:t>
      </w:r>
      <w:r>
        <w:rPr>
          <w:rFonts w:ascii="標楷體" w:eastAsia="標楷體" w:hAnsi="標楷體" w:cs="新細明體"/>
        </w:rPr>
        <w:t>。</w:t>
      </w:r>
    </w:p>
    <w:p w:rsidR="00F3652F" w:rsidRDefault="00840470">
      <w:pPr>
        <w:numPr>
          <w:ilvl w:val="0"/>
          <w:numId w:val="3"/>
        </w:numPr>
        <w:spacing w:line="280" w:lineRule="exact"/>
      </w:pPr>
      <w:r>
        <w:rPr>
          <w:rFonts w:eastAsia="標楷體"/>
        </w:rPr>
        <w:t>同步發送單位：臺中市政府主計處</w:t>
      </w:r>
      <w:r>
        <w:rPr>
          <w:rFonts w:ascii="標楷體" w:eastAsia="標楷體" w:hAnsi="標楷體" w:cs="新細明體"/>
        </w:rPr>
        <w:t>。</w:t>
      </w:r>
    </w:p>
    <w:p w:rsidR="00F3652F" w:rsidRDefault="00840470">
      <w:pPr>
        <w:spacing w:line="280" w:lineRule="exact"/>
        <w:ind w:left="510" w:hanging="510"/>
        <w:jc w:val="both"/>
        <w:rPr>
          <w:rFonts w:ascii="標楷體" w:eastAsia="標楷體" w:hAnsi="標楷體"/>
        </w:rPr>
      </w:pPr>
      <w:r>
        <w:rPr>
          <w:rFonts w:ascii="標楷體" w:eastAsia="標楷體" w:hAnsi="標楷體"/>
        </w:rPr>
        <w:t>五、資料品質：</w:t>
      </w:r>
      <w:r>
        <w:rPr>
          <w:rFonts w:ascii="標楷體" w:eastAsia="標楷體" w:hAnsi="標楷體"/>
        </w:rPr>
        <w:t xml:space="preserve"> </w:t>
      </w:r>
    </w:p>
    <w:p w:rsidR="00F3652F" w:rsidRDefault="00840470">
      <w:pPr>
        <w:numPr>
          <w:ilvl w:val="0"/>
          <w:numId w:val="3"/>
        </w:numPr>
        <w:spacing w:line="280" w:lineRule="exact"/>
        <w:jc w:val="both"/>
      </w:pPr>
      <w:r>
        <w:rPr>
          <w:rFonts w:ascii="標楷體" w:eastAsia="標楷體" w:hAnsi="標楷體"/>
        </w:rPr>
        <w:t>統計指標編製方法與資料來源說明：本局會計室依據「教育局員工總人數」資料編製。</w:t>
      </w:r>
    </w:p>
    <w:p w:rsidR="00F3652F" w:rsidRDefault="00840470">
      <w:pPr>
        <w:numPr>
          <w:ilvl w:val="0"/>
          <w:numId w:val="3"/>
        </w:numPr>
        <w:spacing w:line="280" w:lineRule="exact"/>
        <w:jc w:val="both"/>
        <w:rPr>
          <w:rFonts w:ascii="標楷體" w:eastAsia="標楷體" w:hAnsi="標楷體"/>
        </w:rPr>
      </w:pPr>
      <w:r>
        <w:rPr>
          <w:rFonts w:ascii="標楷體" w:eastAsia="標楷體" w:hAnsi="標楷體"/>
        </w:rPr>
        <w:t>統計資料交叉查核及確保資料合理性之機制：報表檔案設置公式檢核計算，交叉查核資料加總正確性。</w:t>
      </w:r>
    </w:p>
    <w:p w:rsidR="00F3652F" w:rsidRDefault="00840470">
      <w:pPr>
        <w:spacing w:line="280" w:lineRule="exact"/>
        <w:ind w:left="618" w:hanging="618"/>
        <w:jc w:val="both"/>
      </w:pPr>
      <w:r>
        <w:rPr>
          <w:rFonts w:ascii="標楷體" w:eastAsia="標楷體" w:hAnsi="標楷體"/>
        </w:rPr>
        <w:t>六、須注意及預定改變之事項：表號</w:t>
      </w:r>
      <w:r>
        <w:rPr>
          <w:rFonts w:ascii="標楷體" w:eastAsia="標楷體" w:hAnsi="標楷體"/>
        </w:rPr>
        <w:t>30910-01-03-2</w:t>
      </w:r>
      <w:r>
        <w:rPr>
          <w:rFonts w:ascii="標楷體" w:eastAsia="標楷體" w:hAnsi="標楷體"/>
        </w:rPr>
        <w:t>。</w:t>
      </w:r>
    </w:p>
    <w:p w:rsidR="00F3652F" w:rsidRDefault="00840470">
      <w:pPr>
        <w:spacing w:line="280" w:lineRule="exact"/>
        <w:ind w:left="618" w:hanging="618"/>
        <w:jc w:val="both"/>
      </w:pPr>
      <w:r>
        <w:rPr>
          <w:rFonts w:ascii="標楷體" w:eastAsia="標楷體" w:hAnsi="標楷體"/>
        </w:rPr>
        <w:t>七、其他事項：無。</w:t>
      </w:r>
    </w:p>
    <w:p w:rsidR="00F3652F" w:rsidRDefault="00F3652F">
      <w:pPr>
        <w:spacing w:line="280" w:lineRule="exact"/>
        <w:ind w:right="26"/>
        <w:rPr>
          <w:rFonts w:ascii="標楷體" w:eastAsia="標楷體" w:hAnsi="標楷體"/>
        </w:rPr>
      </w:pPr>
    </w:p>
    <w:sectPr w:rsidR="00F3652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40470">
      <w:r>
        <w:separator/>
      </w:r>
    </w:p>
  </w:endnote>
  <w:endnote w:type="continuationSeparator" w:id="0">
    <w:p w:rsidR="00000000" w:rsidRDefault="0084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40470">
      <w:r>
        <w:rPr>
          <w:color w:val="000000"/>
        </w:rPr>
        <w:separator/>
      </w:r>
    </w:p>
  </w:footnote>
  <w:footnote w:type="continuationSeparator" w:id="0">
    <w:p w:rsidR="00000000" w:rsidRDefault="00840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0C0"/>
    <w:multiLevelType w:val="multilevel"/>
    <w:tmpl w:val="77B60B04"/>
    <w:lvl w:ilvl="0">
      <w:start w:val="1"/>
      <w:numFmt w:val="decimal"/>
      <w:suff w:val="space"/>
      <w:lvlText w:val="(%1)"/>
      <w:lvlJc w:val="left"/>
      <w:pPr>
        <w:ind w:left="2529" w:hanging="360"/>
      </w:pPr>
    </w:lvl>
    <w:lvl w:ilvl="1">
      <w:start w:val="1"/>
      <w:numFmt w:val="ideographTraditional"/>
      <w:lvlText w:val="%2、"/>
      <w:lvlJc w:val="left"/>
      <w:pPr>
        <w:ind w:left="3129" w:hanging="480"/>
      </w:pPr>
    </w:lvl>
    <w:lvl w:ilvl="2">
      <w:start w:val="1"/>
      <w:numFmt w:val="lowerRoman"/>
      <w:lvlText w:val="%3."/>
      <w:lvlJc w:val="right"/>
      <w:pPr>
        <w:ind w:left="3609" w:hanging="480"/>
      </w:pPr>
    </w:lvl>
    <w:lvl w:ilvl="3">
      <w:start w:val="1"/>
      <w:numFmt w:val="decimal"/>
      <w:lvlText w:val="%4."/>
      <w:lvlJc w:val="left"/>
      <w:pPr>
        <w:ind w:left="4089" w:hanging="480"/>
      </w:pPr>
    </w:lvl>
    <w:lvl w:ilvl="4">
      <w:start w:val="1"/>
      <w:numFmt w:val="ideographTraditional"/>
      <w:lvlText w:val="%5、"/>
      <w:lvlJc w:val="left"/>
      <w:pPr>
        <w:ind w:left="4569" w:hanging="480"/>
      </w:pPr>
    </w:lvl>
    <w:lvl w:ilvl="5">
      <w:start w:val="1"/>
      <w:numFmt w:val="lowerRoman"/>
      <w:lvlText w:val="%6."/>
      <w:lvlJc w:val="right"/>
      <w:pPr>
        <w:ind w:left="5049" w:hanging="480"/>
      </w:pPr>
    </w:lvl>
    <w:lvl w:ilvl="6">
      <w:start w:val="1"/>
      <w:numFmt w:val="decimal"/>
      <w:lvlText w:val="%7."/>
      <w:lvlJc w:val="left"/>
      <w:pPr>
        <w:ind w:left="5529" w:hanging="480"/>
      </w:pPr>
    </w:lvl>
    <w:lvl w:ilvl="7">
      <w:start w:val="1"/>
      <w:numFmt w:val="ideographTraditional"/>
      <w:lvlText w:val="%8、"/>
      <w:lvlJc w:val="left"/>
      <w:pPr>
        <w:ind w:left="6009" w:hanging="480"/>
      </w:pPr>
    </w:lvl>
    <w:lvl w:ilvl="8">
      <w:start w:val="1"/>
      <w:numFmt w:val="lowerRoman"/>
      <w:lvlText w:val="%9."/>
      <w:lvlJc w:val="right"/>
      <w:pPr>
        <w:ind w:left="6489" w:hanging="480"/>
      </w:pPr>
    </w:lvl>
  </w:abstractNum>
  <w:abstractNum w:abstractNumId="1" w15:restartNumberingAfterBreak="0">
    <w:nsid w:val="11E122C8"/>
    <w:multiLevelType w:val="multilevel"/>
    <w:tmpl w:val="24D0C20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A531BA7"/>
    <w:multiLevelType w:val="multilevel"/>
    <w:tmpl w:val="385CA612"/>
    <w:lvl w:ilvl="0">
      <w:start w:val="1"/>
      <w:numFmt w:val="decimal"/>
      <w:lvlText w:val="%1."/>
      <w:lvlJc w:val="left"/>
      <w:pPr>
        <w:ind w:left="2169" w:hanging="360"/>
      </w:pPr>
    </w:lvl>
    <w:lvl w:ilvl="1">
      <w:start w:val="1"/>
      <w:numFmt w:val="ideographTraditional"/>
      <w:lvlText w:val="%2、"/>
      <w:lvlJc w:val="left"/>
      <w:pPr>
        <w:ind w:left="2769" w:hanging="480"/>
      </w:pPr>
    </w:lvl>
    <w:lvl w:ilvl="2">
      <w:start w:val="1"/>
      <w:numFmt w:val="lowerRoman"/>
      <w:lvlText w:val="%3."/>
      <w:lvlJc w:val="right"/>
      <w:pPr>
        <w:ind w:left="3249" w:hanging="480"/>
      </w:pPr>
    </w:lvl>
    <w:lvl w:ilvl="3">
      <w:start w:val="1"/>
      <w:numFmt w:val="decimal"/>
      <w:lvlText w:val="%4."/>
      <w:lvlJc w:val="left"/>
      <w:pPr>
        <w:ind w:left="3729" w:hanging="480"/>
      </w:pPr>
    </w:lvl>
    <w:lvl w:ilvl="4">
      <w:start w:val="1"/>
      <w:numFmt w:val="ideographTraditional"/>
      <w:lvlText w:val="%5、"/>
      <w:lvlJc w:val="left"/>
      <w:pPr>
        <w:ind w:left="4209" w:hanging="480"/>
      </w:pPr>
    </w:lvl>
    <w:lvl w:ilvl="5">
      <w:start w:val="1"/>
      <w:numFmt w:val="lowerRoman"/>
      <w:lvlText w:val="%6."/>
      <w:lvlJc w:val="right"/>
      <w:pPr>
        <w:ind w:left="4689" w:hanging="480"/>
      </w:pPr>
    </w:lvl>
    <w:lvl w:ilvl="6">
      <w:start w:val="1"/>
      <w:numFmt w:val="decimal"/>
      <w:lvlText w:val="%7."/>
      <w:lvlJc w:val="left"/>
      <w:pPr>
        <w:ind w:left="5169" w:hanging="480"/>
      </w:pPr>
    </w:lvl>
    <w:lvl w:ilvl="7">
      <w:start w:val="1"/>
      <w:numFmt w:val="ideographTraditional"/>
      <w:lvlText w:val="%8、"/>
      <w:lvlJc w:val="left"/>
      <w:pPr>
        <w:ind w:left="5649" w:hanging="480"/>
      </w:pPr>
    </w:lvl>
    <w:lvl w:ilvl="8">
      <w:start w:val="1"/>
      <w:numFmt w:val="lowerRoman"/>
      <w:lvlText w:val="%9."/>
      <w:lvlJc w:val="right"/>
      <w:pPr>
        <w:ind w:left="6129" w:hanging="480"/>
      </w:pPr>
    </w:lvl>
  </w:abstractNum>
  <w:abstractNum w:abstractNumId="3" w15:restartNumberingAfterBreak="0">
    <w:nsid w:val="33AA49A3"/>
    <w:multiLevelType w:val="multilevel"/>
    <w:tmpl w:val="816802C2"/>
    <w:lvl w:ilvl="0">
      <w:start w:val="1"/>
      <w:numFmt w:val="taiwaneseCountingThousand"/>
      <w:lvlText w:val="%1、"/>
      <w:lvlJc w:val="left"/>
      <w:pPr>
        <w:ind w:left="570" w:hanging="57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3E10744"/>
    <w:multiLevelType w:val="multilevel"/>
    <w:tmpl w:val="F3303564"/>
    <w:lvl w:ilvl="0">
      <w:start w:val="1"/>
      <w:numFmt w:val="taiwaneseCountingThousand"/>
      <w:lvlText w:val="（%1）"/>
      <w:lvlJc w:val="left"/>
      <w:pPr>
        <w:ind w:left="1329" w:hanging="750"/>
      </w:pPr>
    </w:lvl>
    <w:lvl w:ilvl="1">
      <w:start w:val="1"/>
      <w:numFmt w:val="ideographTraditional"/>
      <w:lvlText w:val="%2、"/>
      <w:lvlJc w:val="left"/>
      <w:pPr>
        <w:ind w:left="1539" w:hanging="480"/>
      </w:pPr>
    </w:lvl>
    <w:lvl w:ilvl="2">
      <w:start w:val="1"/>
      <w:numFmt w:val="lowerRoman"/>
      <w:lvlText w:val="%3."/>
      <w:lvlJc w:val="right"/>
      <w:pPr>
        <w:ind w:left="2019" w:hanging="480"/>
      </w:pPr>
    </w:lvl>
    <w:lvl w:ilvl="3">
      <w:start w:val="1"/>
      <w:numFmt w:val="decimal"/>
      <w:lvlText w:val="%4."/>
      <w:lvlJc w:val="left"/>
      <w:pPr>
        <w:ind w:left="2499" w:hanging="480"/>
      </w:pPr>
    </w:lvl>
    <w:lvl w:ilvl="4">
      <w:start w:val="1"/>
      <w:numFmt w:val="ideographTraditional"/>
      <w:lvlText w:val="%5、"/>
      <w:lvlJc w:val="left"/>
      <w:pPr>
        <w:ind w:left="2979" w:hanging="480"/>
      </w:pPr>
    </w:lvl>
    <w:lvl w:ilvl="5">
      <w:start w:val="1"/>
      <w:numFmt w:val="lowerRoman"/>
      <w:lvlText w:val="%6."/>
      <w:lvlJc w:val="right"/>
      <w:pPr>
        <w:ind w:left="3459" w:hanging="480"/>
      </w:pPr>
    </w:lvl>
    <w:lvl w:ilvl="6">
      <w:start w:val="1"/>
      <w:numFmt w:val="decimal"/>
      <w:lvlText w:val="%7."/>
      <w:lvlJc w:val="left"/>
      <w:pPr>
        <w:ind w:left="3939" w:hanging="480"/>
      </w:pPr>
    </w:lvl>
    <w:lvl w:ilvl="7">
      <w:start w:val="1"/>
      <w:numFmt w:val="ideographTraditional"/>
      <w:lvlText w:val="%8、"/>
      <w:lvlJc w:val="left"/>
      <w:pPr>
        <w:ind w:left="4419" w:hanging="480"/>
      </w:pPr>
    </w:lvl>
    <w:lvl w:ilvl="8">
      <w:start w:val="1"/>
      <w:numFmt w:val="lowerRoman"/>
      <w:lvlText w:val="%9."/>
      <w:lvlJc w:val="right"/>
      <w:pPr>
        <w:ind w:left="4899" w:hanging="480"/>
      </w:pPr>
    </w:lvl>
  </w:abstractNum>
  <w:abstractNum w:abstractNumId="5" w15:restartNumberingAfterBreak="0">
    <w:nsid w:val="645F5129"/>
    <w:multiLevelType w:val="multilevel"/>
    <w:tmpl w:val="A962C6F4"/>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81831703">
    <w:abstractNumId w:val="3"/>
  </w:num>
  <w:num w:numId="2" w16cid:durableId="2121365211">
    <w:abstractNumId w:val="5"/>
  </w:num>
  <w:num w:numId="3" w16cid:durableId="1232932180">
    <w:abstractNumId w:val="1"/>
  </w:num>
  <w:num w:numId="4" w16cid:durableId="1484394024">
    <w:abstractNumId w:val="4"/>
  </w:num>
  <w:num w:numId="5" w16cid:durableId="1453862357">
    <w:abstractNumId w:val="2"/>
  </w:num>
  <w:num w:numId="6" w16cid:durableId="212056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652F"/>
    <w:rsid w:val="00840470"/>
    <w:rsid w:val="00F365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EF67747-E0C3-4087-AAB6-66F60457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style>
  <w:style w:type="character" w:customStyle="1" w:styleId="mailheadertext1">
    <w:name w:val="mailheadertext1"/>
    <w:rPr>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核發建築物建照執照統計資料背景說明</dc:title>
  <dc:subject/>
  <dc:creator>AA5244</dc:creator>
  <cp:lastModifiedBy>cws</cp:lastModifiedBy>
  <cp:revision>2</cp:revision>
  <cp:lastPrinted>2015-12-14T03:54:00Z</cp:lastPrinted>
  <dcterms:created xsi:type="dcterms:W3CDTF">2025-12-04T10:20:00Z</dcterms:created>
  <dcterms:modified xsi:type="dcterms:W3CDTF">2025-12-04T10:20:00Z</dcterms:modified>
</cp:coreProperties>
</file>