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6D3" w:rsidRDefault="00212EA3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統計資料背景說明</w:t>
      </w:r>
    </w:p>
    <w:p w:rsidR="001E66D3" w:rsidRDefault="00212EA3">
      <w:pPr>
        <w:pStyle w:val="Textbody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資料種類：藝文展演活動之統計</w:t>
      </w:r>
    </w:p>
    <w:p w:rsidR="001E66D3" w:rsidRDefault="00212EA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資料項目：臺中市文化資產處辦理藝文活動情形</w:t>
      </w:r>
    </w:p>
    <w:p w:rsidR="001E66D3" w:rsidRDefault="00212EA3">
      <w:pPr>
        <w:pStyle w:val="Textbody"/>
        <w:jc w:val="both"/>
      </w:pPr>
      <w:r>
        <w:rPr>
          <w:rFonts w:ascii="標楷體" w:eastAsia="標楷體" w:hAnsi="標楷體"/>
        </w:rPr>
        <w:t>一、發布及編製機關單位：</w:t>
      </w:r>
    </w:p>
    <w:p w:rsidR="001E66D3" w:rsidRDefault="00212EA3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發布機關、單位：臺中市文化資產處會計單位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編製單位：本處綜合規劃課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(04) 22290280#204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(04) 22298553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</w:rPr>
        <w:t>katesu@taichung.gov.tw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二、發布形式：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口頭：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記者會或說明會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書面：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新聞稿</w:t>
      </w:r>
      <w:r>
        <w:rPr>
          <w:rFonts w:ascii="標楷體" w:eastAsia="標楷體" w:hAnsi="標楷體"/>
        </w:rPr>
        <w:t xml:space="preserve">      (  )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 xml:space="preserve">    ( )</w:t>
      </w:r>
      <w:r>
        <w:rPr>
          <w:rFonts w:ascii="標楷體" w:eastAsia="標楷體" w:hAnsi="標楷體"/>
        </w:rPr>
        <w:t>書刊，刊名：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電子媒體：</w:t>
      </w:r>
    </w:p>
    <w:p w:rsidR="001E66D3" w:rsidRDefault="00212EA3">
      <w:pPr>
        <w:pStyle w:val="Textbody"/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線上書刊及資料庫，網址：</w:t>
      </w:r>
      <w:bookmarkStart w:id="0" w:name="_Hlt430787169"/>
      <w:bookmarkStart w:id="1" w:name="_Hlt430787170"/>
      <w:r>
        <w:rPr>
          <w:rFonts w:ascii="標楷體" w:eastAsia="標楷體" w:hAnsi="標楷體"/>
        </w:rPr>
        <w:t xml:space="preserve">   </w:t>
      </w:r>
    </w:p>
    <w:bookmarkEnd w:id="0"/>
    <w:bookmarkEnd w:id="1"/>
    <w:p w:rsidR="001E66D3" w:rsidRDefault="00212EA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磁片</w:t>
      </w:r>
      <w:r>
        <w:rPr>
          <w:rFonts w:ascii="標楷體" w:eastAsia="標楷體" w:hAnsi="標楷體"/>
        </w:rPr>
        <w:t xml:space="preserve">   ( )</w:t>
      </w:r>
      <w:r>
        <w:rPr>
          <w:rFonts w:ascii="標楷體" w:eastAsia="標楷體" w:hAnsi="標楷體"/>
        </w:rPr>
        <w:t>光碟片</w:t>
      </w:r>
      <w:r>
        <w:rPr>
          <w:rFonts w:ascii="標楷體" w:eastAsia="標楷體" w:hAnsi="標楷體"/>
        </w:rPr>
        <w:t xml:space="preserve">  ( v )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1E66D3" w:rsidRDefault="00212EA3">
      <w:pPr>
        <w:pStyle w:val="Textbody"/>
        <w:jc w:val="both"/>
      </w:pPr>
      <w:r>
        <w:rPr>
          <w:rFonts w:ascii="標楷體" w:eastAsia="標楷體" w:hAnsi="標楷體"/>
        </w:rPr>
        <w:t>三、資料範圍、週期及時效</w:t>
      </w:r>
    </w:p>
    <w:p w:rsidR="001E66D3" w:rsidRDefault="00212EA3">
      <w:pPr>
        <w:pStyle w:val="Textbody"/>
        <w:ind w:left="2880" w:hanging="2640"/>
      </w:pPr>
      <w:r>
        <w:rPr>
          <w:rFonts w:ascii="標楷體" w:eastAsia="標楷體" w:hAnsi="標楷體"/>
        </w:rPr>
        <w:t xml:space="preserve"> *</w:t>
      </w:r>
      <w:r>
        <w:rPr>
          <w:rFonts w:ascii="標楷體" w:eastAsia="標楷體" w:hAnsi="標楷體"/>
        </w:rPr>
        <w:t>統計地區範圍及對象：凡是活動地點在本市轄區內，由本處辦理，且活動內容中涉及綜合展演、文化導覽及其他藝文活動者，均為統計對象。</w:t>
      </w:r>
    </w:p>
    <w:p w:rsidR="001E66D3" w:rsidRDefault="00212EA3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統計標準時間：靜態統計欄位，以截至每月結束之統計資料為準；動態統計欄位，以每月第一日至該月結束之統計資料為準。</w:t>
      </w:r>
    </w:p>
    <w:p w:rsidR="001E66D3" w:rsidRDefault="00212EA3">
      <w:pPr>
        <w:pStyle w:val="Textbody"/>
        <w:spacing w:line="0" w:lineRule="atLeast"/>
        <w:ind w:right="-1774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統計項目定義：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（一）綜合展演：為符合以下條件者：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適用於一場館中，係經由同一出入口進出展演場域；</w:t>
      </w:r>
      <w:r>
        <w:rPr>
          <w:rFonts w:ascii="標楷體" w:eastAsia="標楷體" w:hAnsi="標楷體"/>
        </w:rPr>
        <w:t xml:space="preserve"> 2.</w:t>
      </w:r>
      <w:r>
        <w:rPr>
          <w:rFonts w:ascii="標楷體" w:eastAsia="標楷體" w:hAnsi="標楷體"/>
        </w:rPr>
        <w:t>該場館內含數展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場，且數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場合計亦共展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出囊括多類別之展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（二）文化導覽：藝術文化活動、交流及欣賞等相關推廣。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（三）其他：無法歸類於上述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)~(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類者入此。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（四）活動場次：在一連續期間或一定規律期間內，於同一場地或分散於不同據點所展出或演出之同一系列活動，不論是否收取門票之表演活動，並以演出一套戲碼或舞碼為一場次。計量單位為「場次」。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如遇跨月之活動，則皆計入跨月之各月活動場次。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（五）活動個數：在一連續期間或一定規律期間內，於同一場地或分散於不同據點所展出或演出之同一系列活動，稱為「一個活動」，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計量單位</w:t>
      </w:r>
      <w:r>
        <w:rPr>
          <w:rFonts w:ascii="標楷體" w:eastAsia="標楷體" w:hAnsi="標楷體"/>
        </w:rPr>
        <w:t>為「個」。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如遇跨月之活動，則僅於「開始當月」登載活動個數，以免重複列計。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如遇跨年份之活動，則依照年度別分別於各年度活動「開始當月」登列活動個數。</w:t>
      </w:r>
    </w:p>
    <w:p w:rsidR="001E66D3" w:rsidRDefault="00212EA3">
      <w:pPr>
        <w:pStyle w:val="Textbody"/>
        <w:ind w:left="1699" w:hanging="73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（六）出席人次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係指當月整個活動過程中參觀之實際人次，作為活動出席人次；綜合展演以當月入館人次統計，作為活動出席人次。</w:t>
      </w:r>
    </w:p>
    <w:p w:rsidR="001E66D3" w:rsidRDefault="00212EA3">
      <w:pPr>
        <w:pStyle w:val="Textbody"/>
        <w:ind w:left="2211" w:hanging="2154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統計單位：活動場次計量單位為「場次」、活動個數計量單位為「個」及出席人次計量單位為「人」。</w:t>
      </w:r>
    </w:p>
    <w:p w:rsidR="001E66D3" w:rsidRDefault="00212EA3">
      <w:pPr>
        <w:pStyle w:val="Textbody"/>
        <w:spacing w:line="0" w:lineRule="atLeast"/>
        <w:ind w:right="-17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統計分類：</w:t>
      </w:r>
    </w:p>
    <w:p w:rsidR="001E66D3" w:rsidRDefault="00212EA3">
      <w:pPr>
        <w:pStyle w:val="Textbody"/>
        <w:ind w:left="2549" w:hanging="15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（一）縱項目：按綜合展演、文化導覽及其他藝文活動區分。</w:t>
      </w:r>
    </w:p>
    <w:p w:rsidR="001E66D3" w:rsidRDefault="00212EA3">
      <w:pPr>
        <w:pStyle w:val="Textbody"/>
        <w:ind w:left="2549" w:hanging="15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（二）橫項目：就該年度按本月新增活動個數、本月活動場次暨本月所有活動出席人次，及截至本月底累計活動個數暨出席人次區分。</w:t>
      </w:r>
    </w:p>
    <w:p w:rsidR="001E66D3" w:rsidRDefault="00212EA3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發布週期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指資料編製或產生的頻率，如月、季、年等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：月</w:t>
      </w:r>
    </w:p>
    <w:p w:rsidR="001E66D3" w:rsidRDefault="00212EA3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時效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指統計標準時間至資料發布時間之間隔時間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</w:t>
      </w:r>
    </w:p>
    <w:p w:rsidR="001E66D3" w:rsidRDefault="00212EA3">
      <w:pPr>
        <w:pStyle w:val="Textbody"/>
        <w:ind w:left="2160" w:hanging="18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資料變革：無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四、公開資料發布訊息：</w:t>
      </w:r>
    </w:p>
    <w:p w:rsidR="001E66D3" w:rsidRDefault="00212EA3">
      <w:pPr>
        <w:pStyle w:val="Textbody"/>
        <w:spacing w:line="340" w:lineRule="exact"/>
        <w:ind w:right="-50" w:firstLine="360"/>
        <w:jc w:val="both"/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預告發布日期：每月終了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則延至下一個工作日發布</w:t>
      </w:r>
      <w:r>
        <w:rPr>
          <w:rFonts w:ascii="標楷體" w:eastAsia="標楷體" w:hAnsi="標楷體"/>
        </w:rPr>
        <w:t>)</w:t>
      </w:r>
    </w:p>
    <w:p w:rsidR="001E66D3" w:rsidRDefault="00212EA3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同步發送單位：臺中市政府文化局、臺中市政府主計處</w:t>
      </w:r>
    </w:p>
    <w:p w:rsidR="001E66D3" w:rsidRDefault="00212EA3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五、資料品質：</w:t>
      </w:r>
    </w:p>
    <w:p w:rsidR="001E66D3" w:rsidRDefault="00212EA3">
      <w:pPr>
        <w:pStyle w:val="Textbody"/>
        <w:ind w:left="4365" w:hanging="4365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統計指標編製方法與資料來源說明：由本處綜合規劃課依據本處各課所填報「臺中市文化資產處辦理藝文活動情形表」資料彙編。</w:t>
      </w:r>
    </w:p>
    <w:p w:rsidR="001E66D3" w:rsidRDefault="00212EA3">
      <w:pPr>
        <w:pStyle w:val="Textbody"/>
        <w:ind w:left="510" w:hanging="51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統計資料交叉查核及確保資料合理性之機制：本處業務單位及會計單位交叉查核，確保資料合理性。</w:t>
      </w:r>
    </w:p>
    <w:p w:rsidR="001E66D3" w:rsidRDefault="00212EA3">
      <w:pPr>
        <w:pStyle w:val="Textbody"/>
        <w:ind w:left="425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11050-00-01-2</w:t>
      </w:r>
    </w:p>
    <w:p w:rsidR="001E66D3" w:rsidRDefault="00212EA3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:rsidR="001E66D3" w:rsidRDefault="001E66D3">
      <w:pPr>
        <w:pStyle w:val="Textbody"/>
        <w:ind w:left="2160" w:hanging="2160"/>
        <w:rPr>
          <w:rFonts w:ascii="標楷體" w:eastAsia="標楷體" w:hAnsi="標楷體"/>
        </w:rPr>
      </w:pPr>
    </w:p>
    <w:sectPr w:rsidR="001E66D3">
      <w:pgSz w:w="11906" w:h="16838"/>
      <w:pgMar w:top="1440" w:right="1797" w:bottom="1440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12EA3">
      <w:r>
        <w:separator/>
      </w:r>
    </w:p>
  </w:endnote>
  <w:endnote w:type="continuationSeparator" w:id="0">
    <w:p w:rsidR="00000000" w:rsidRDefault="002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12EA3">
      <w:r>
        <w:rPr>
          <w:color w:val="000000"/>
        </w:rPr>
        <w:separator/>
      </w:r>
    </w:p>
  </w:footnote>
  <w:footnote w:type="continuationSeparator" w:id="0">
    <w:p w:rsidR="00000000" w:rsidRDefault="0021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66D3"/>
    <w:rsid w:val="001E66D3"/>
    <w:rsid w:val="002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6545BA8-F189-4364-9540-162470D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Plain Text"/>
    <w:basedOn w:val="Textbody"/>
    <w:rPr>
      <w:rFonts w:ascii="Calibri" w:eastAsia="Calibri" w:hAnsi="Calibri" w:cs="Calibri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character" w:customStyle="1" w:styleId="ac">
    <w:name w:val="純文字 字元"/>
    <w:rPr>
      <w:rFonts w:ascii="Calibri" w:eastAsia="Calibri" w:hAnsi="Calibri" w:cs="Courier New"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f</dc:creator>
  <cp:lastModifiedBy>cws</cp:lastModifiedBy>
  <cp:revision>2</cp:revision>
  <cp:lastPrinted>2015-12-30T02:07:00Z</cp:lastPrinted>
  <dcterms:created xsi:type="dcterms:W3CDTF">2024-12-10T03:40:00Z</dcterms:created>
  <dcterms:modified xsi:type="dcterms:W3CDTF">2024-12-10T03:40:00Z</dcterms:modified>
</cp:coreProperties>
</file>